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B5F7F" w14:textId="54123A55" w:rsidR="00DE1CA9" w:rsidRPr="00794BF3" w:rsidRDefault="00DE1CA9" w:rsidP="00DE61EA">
      <w:pPr>
        <w:pStyle w:val="Programme"/>
        <w:rPr>
          <w:color w:val="FFFFFF" w:themeColor="background1"/>
          <w:lang w:val="tr-TR"/>
        </w:rPr>
      </w:pPr>
      <w:r w:rsidRPr="00794BF3">
        <w:rPr>
          <w:b w:val="0"/>
          <w:bCs w:val="0"/>
          <w:noProof/>
          <w:lang w:val="tr-TR" w:eastAsia="tr-TR"/>
        </w:rPr>
        <mc:AlternateContent>
          <mc:Choice Requires="wps">
            <w:drawing>
              <wp:anchor distT="0" distB="0" distL="114300" distR="114300" simplePos="0" relativeHeight="251658240" behindDoc="1" locked="0" layoutInCell="1" allowOverlap="0" wp14:anchorId="28FA4B2A" wp14:editId="252245D4">
                <wp:simplePos x="0" y="0"/>
                <wp:positionH relativeFrom="page">
                  <wp:posOffset>248447</wp:posOffset>
                </wp:positionH>
                <wp:positionV relativeFrom="page">
                  <wp:posOffset>1620520</wp:posOffset>
                </wp:positionV>
                <wp:extent cx="6480000" cy="5760000"/>
                <wp:effectExtent l="0" t="0" r="0" b="6350"/>
                <wp:wrapNone/>
                <wp:docPr id="8" name="Round Single Corner 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6480000" cy="5760000"/>
                        </a:xfrm>
                        <a:prstGeom prst="round1Rect">
                          <a:avLst>
                            <a:gd name="adj" fmla="val 9406"/>
                          </a:avLst>
                        </a:prstGeom>
                        <a:solidFill>
                          <a:schemeClr val="accent1"/>
                        </a:solidFill>
                        <a:ln>
                          <a:noFill/>
                        </a:ln>
                        <a:effectLst/>
                        <a:extLst>
                          <a:ext uri="{FAA26D3D-D897-4be2-8F04-BA451C77F1D7}">
                            <ma14:placeholderFlag xmlns="" xmlns:mo="http://schemas.microsoft.com/office/mac/office/2008/main" xmlns:mv="urn:schemas-microsoft-com:mac:vml" xmlns:ma14="http://schemas.microsoft.com/office/mac/drawingml/2011/main" xmlns:arto="http://schemas.microsoft.com/office/word/2006/arto" xmlns:w="http://schemas.openxmlformats.org/wordprocessingml/2006/main" xmlns:w10="urn:schemas-microsoft-com:office:word" xmlns:v="urn:schemas-microsoft-com:vml" xmlns:o="urn:schemas-microsoft-com:office:office" xmlns:adec="http://schemas.microsoft.com/office/drawing/2017/decorative"/>
                          </a:ext>
                          <a:ext uri="{C572A759-6A51-4108-AA02-DFA0A04FC94B}">
                            <ma14:wrappingTextBoxFlag xmlns="" xmlns:mo="http://schemas.microsoft.com/office/mac/office/2008/main" xmlns:mv="urn:schemas-microsoft-com:mac:vml" xmlns:ma14="http://schemas.microsoft.com/office/mac/drawingml/2011/main" xmlns:arto="http://schemas.microsoft.com/office/word/2006/arto" xmlns:w="http://schemas.openxmlformats.org/wordprocessingml/2006/main" xmlns:w10="urn:schemas-microsoft-com:office:word" xmlns:v="urn:schemas-microsoft-com:vml" xmlns:o="urn:schemas-microsoft-com:office:office" xmlns:adec="http://schemas.microsoft.com/office/drawing/2017/decorative"/>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18CF6" id="Round Single Corner Rectangle 8" o:spid="_x0000_s1026" alt="&quot;&quot;" style="position:absolute;margin-left:19.55pt;margin-top:127.6pt;width:510.25pt;height:453.55pt;rotation:180;flip:x;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480000,576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ynwIAALsFAAAOAAAAZHJzL2Uyb0RvYy54bWysVFtP2zAUfp+0/2D5fSTpSoGKFFUgtkkV&#10;IGDi2Th24832sWz3tl/PsZOGamObNC0PkY/P/Tufz/nF1miyFj4osDWtjkpKhOXQKLus6dfH6w+n&#10;lITIbMM0WFHTnQj0Yvb+3fnGTcUIWtCN8ASD2DDduJq2MbppUQTeCsPCEThhUSnBGxZR9Mui8WyD&#10;0Y0uRmU5KTbgG+eBixDw9qpT0lmOL6Xg8VbKICLRNcXaYv77/H9O/2J2zqZLz1yreF8G+4cqDFMW&#10;kw6hrlhkZOXVL6GM4h4CyHjEwRQgpeIi94DdVOVP3Ty0zIncC4IT3ABT+H9h+c36wd35VHpwC+Df&#10;AyJSbFyYDpokhN5mK70hHhDGqjwt00eJ1Mp9xovcP3ZEthne3QCv2EbC8XIyzi6UcNQdn0yye0rH&#10;piluqsH5ED8JMCQdauphZZvqHqeYg7P1IsSMckMsM0gn1nzDAozGma2ZJmfjcpJGihF7WzztY+Ye&#10;QavmWmmdhUQycak9QV+Mxbmwser9w6GltsneQvLswnc3IjMMi9qD1uGUEYs7LZKXtvdCEtUgAB1E&#10;mdu/S5utk5vEVIPjx9z+Hx17++TaVTU4j/7uPHjkzGDj4GyUBf9WAD0gJTv7njah6ztB8AzN7s53&#10;dEGeBMevFY51wUK8Yx5Hhpe4OuIt/qSGTU2hP1HSgv/x1n2yR/ajlpINPtuaWtwrlOgvFl/FWTUe&#10;p1eehfHxyQgFf6h5PtTYlbkEHHyVa8vHZB/1/ig9mCfcL/OUE1XMcsxcUx79XriM3TLBDcXFfJ7N&#10;Vs6rZZveCFIdjGNxYR8c388/8fFx+8S861ke8YHcwP6x99TtaPZqmyZjYb6KINVAtw7hHnncEJn5&#10;/TZLK+hQzlavO3f2AgAA//8DAFBLAwQUAAYACAAAACEAGmTGG+AAAAAMAQAADwAAAGRycy9kb3du&#10;cmV2LnhtbEyPTUvDQBCG74L/YRnBm90kJbFNsylVKIJ4aRXP0+zkg+5H2N2m8d+7Pelthnl453mr&#10;7awVm8j5wRoB6SIBRqaxcjCdgK/P/dMKmA9oJCprSMAPedjW93cVltJezYGmY+hYDDG+RAF9CGPJ&#10;uW960ugXdiQTb611GkNcXcelw2sM14pnSVJwjYOJH3oc6bWn5ny8aAHPOzW90P7t4zttXfqOq6B9&#10;G4R4fJh3G2CB5vAHw00/qkMdnU72YqRnSsBynUZSQJbnGbAbkOTrAtgpTmmRLYHXFf9fov4FAAD/&#10;/wMAUEsBAi0AFAAGAAgAAAAhALaDOJL+AAAA4QEAABMAAAAAAAAAAAAAAAAAAAAAAFtDb250ZW50&#10;X1R5cGVzXS54bWxQSwECLQAUAAYACAAAACEAOP0h/9YAAACUAQAACwAAAAAAAAAAAAAAAAAvAQAA&#10;X3JlbHMvLnJlbHNQSwECLQAUAAYACAAAACEAvjkbsp8CAAC7BQAADgAAAAAAAAAAAAAAAAAuAgAA&#10;ZHJzL2Uyb0RvYy54bWxQSwECLQAUAAYACAAAACEAGmTGG+AAAAAMAQAADwAAAAAAAAAAAAAAAAD5&#10;BAAAZHJzL2Rvd25yZXYueG1sUEsFBgAAAAAEAAQA8wAAAAYGAAAAAA==&#10;" o:allowoverlap="f" path="m,l5938214,v299220,,541786,242566,541786,541786l6480000,5760000,,5760000,,xe" fillcolor="#b25eff [3204]" stroked="f" strokeweight=".5pt">
                <v:stroke joinstyle="miter"/>
                <v:path arrowok="t" o:connecttype="custom" o:connectlocs="0,0;5938214,0;6480000,541786;6480000,5760000;0,5760000;0,0" o:connectangles="0,0,0,0,0,0"/>
                <w10:wrap anchorx="page" anchory="page"/>
              </v:shape>
            </w:pict>
          </mc:Fallback>
        </mc:AlternateContent>
      </w:r>
      <w:r w:rsidRPr="00794BF3">
        <w:rPr>
          <w:lang w:val="tr-TR"/>
        </w:rPr>
        <w:t>Türkiye</w:t>
      </w:r>
    </w:p>
    <w:p w14:paraId="350B699F" w14:textId="77777777" w:rsidR="00DE1CA9" w:rsidRPr="00794BF3" w:rsidRDefault="00571086">
      <w:pPr>
        <w:spacing w:after="0"/>
      </w:pPr>
      <w:r w:rsidRPr="00794BF3">
        <w:rPr>
          <w:noProof/>
          <w:color w:val="FFFFFF" w:themeColor="background1"/>
          <w:lang w:eastAsia="tr-TR"/>
        </w:rPr>
        <mc:AlternateContent>
          <mc:Choice Requires="wps">
            <w:drawing>
              <wp:anchor distT="0" distB="0" distL="114300" distR="114300" simplePos="0" relativeHeight="251658241" behindDoc="0" locked="0" layoutInCell="1" allowOverlap="0" wp14:anchorId="2EDD9901" wp14:editId="06437DAE">
                <wp:simplePos x="0" y="0"/>
                <wp:positionH relativeFrom="column">
                  <wp:posOffset>0</wp:posOffset>
                </wp:positionH>
                <wp:positionV relativeFrom="paragraph">
                  <wp:posOffset>71755</wp:posOffset>
                </wp:positionV>
                <wp:extent cx="500400" cy="0"/>
                <wp:effectExtent l="12700" t="12700" r="33020" b="25400"/>
                <wp:wrapThrough wrapText="bothSides">
                  <wp:wrapPolygon edited="0">
                    <wp:start x="-548" y="-1"/>
                    <wp:lineTo x="-548" y="-1"/>
                    <wp:lineTo x="22477" y="-1"/>
                    <wp:lineTo x="22477" y="-1"/>
                    <wp:lineTo x="-548" y="-1"/>
                  </wp:wrapPolygon>
                </wp:wrapThrough>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46B408D" id="Straight Connector 2" o:spid="_x0000_s1026" alt="&quot;&quot;"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65pt" to="39.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l9ygEAAAAEAAAOAAAAZHJzL2Uyb0RvYy54bWysU8uK3DAQvAfyD0L3jO3Jg8WMZw+7bC4h&#10;WfL4AI3UsgV6ISljz9+nJY/tIQkshFxkSd1VXdVuHe4no8kZQlTOdrTZ1ZSA5U4o23f0x/enN3eU&#10;xMSsYNpZ6OgFIr0/vn51GH0Lezc4LSAQJLGxHX1Hh5R8W1WRD2BY3DkPFoPSBcMSHkNficBGZDe6&#10;2tf1h2p0QfjgOMSIt49zkB4Lv5TA0xcpIySiO4raUllDWU95rY4H1vaB+UHxqwz2DyoMUxaLrlSP&#10;LDHyM6g/qIziwUUn0447UzkpFYfiAd009W9uvg3MQ/GCzYl+bVP8f7T88/nBPgdsw+hjG/1zyC4m&#10;GUz+oj4ylWZd1mbBlAjHy/d1/a7GlvIlVG04H2L6CM6QvOmoVjbbYC07f4oJa2HqkpKvtSVjR9/e&#10;NYWP4RgEK5DZeNHRaPuCjU4r8aS0zogyH/CgAzkz/LOnvsl/EmlvsvCkbU6GMgfXypvNsksXDbOE&#10;ryCJEmhsP5fLE7hVYJyDTUsVbTE7wyTqWYH1y8Br/qZqBTcvg2cfS2Vn0wo2yrrwN4I0LZLlnI9N&#10;uvGdtycnLmUASgDHrPTx+iTyHN+eC3x7uMdfAAAA//8DAFBLAwQUAAYACAAAACEAhywieNkAAAAF&#10;AQAADwAAAGRycy9kb3ducmV2LnhtbEyPwU7DMBBE70j9B2uRuFGngGgV4lQFgeCAVLUgcXXjTWxh&#10;r6PYTcPfs4gDHGdnNPumWk/BixGH5CIpWMwLEEhNNI46Be9vT5crEClrMtpHQgVfmGBdz84qXZp4&#10;oh2O+9wJLqFUagU2576UMjUWg07z2COx18Yh6Mxy6KQZ9InLg5dXRXErg3bEH6zu8cFi87k/BgWu&#10;fx4/4mM7ta9ui/cjvWTrb5S6OJ82dyAyTvkvDD/4jA41Mx3ikUwSXgEPyXxdXINgd7niHYdfLetK&#10;/qevvwEAAP//AwBQSwECLQAUAAYACAAAACEAtoM4kv4AAADhAQAAEwAAAAAAAAAAAAAAAAAAAAAA&#10;W0NvbnRlbnRfVHlwZXNdLnhtbFBLAQItABQABgAIAAAAIQA4/SH/1gAAAJQBAAALAAAAAAAAAAAA&#10;AAAAAC8BAABfcmVscy8ucmVsc1BLAQItABQABgAIAAAAIQDJobl9ygEAAAAEAAAOAAAAAAAAAAAA&#10;AAAAAC4CAABkcnMvZTJvRG9jLnhtbFBLAQItABQABgAIAAAAIQCHLCJ42QAAAAUBAAAPAAAAAAAA&#10;AAAAAAAAACQEAABkcnMvZG93bnJldi54bWxQSwUGAAAAAAQABADzAAAAKgUAAAAA&#10;" o:allowoverlap="f" strokecolor="white [3212]" strokeweight="3pt">
                <v:stroke joinstyle="miter" endcap="round"/>
                <w10:wrap type="through"/>
              </v:line>
            </w:pict>
          </mc:Fallback>
        </mc:AlternateContent>
      </w:r>
    </w:p>
    <w:p w14:paraId="11DFD47A" w14:textId="38F26185" w:rsidR="002D6D4C" w:rsidRPr="00794BF3" w:rsidRDefault="006F3472" w:rsidP="008577DF">
      <w:pPr>
        <w:pStyle w:val="Title"/>
      </w:pPr>
      <w:r w:rsidRPr="00794BF3">
        <w:t>Yaratıcı iş birlikleri için hibe çağrısı</w:t>
      </w:r>
    </w:p>
    <w:p w14:paraId="52E70C62" w14:textId="3417BEE1" w:rsidR="003A1E90" w:rsidRPr="00794BF3" w:rsidRDefault="00F90E56" w:rsidP="00B64839">
      <w:pPr>
        <w:rPr>
          <w:color w:val="000000" w:themeColor="text1"/>
          <w:sz w:val="42"/>
          <w:szCs w:val="42"/>
          <w:shd w:val="clear" w:color="auto" w:fill="230859" w:themeFill="text2"/>
        </w:rPr>
      </w:pPr>
      <w:r w:rsidRPr="68D4A140">
        <w:rPr>
          <w:color w:val="000000" w:themeColor="text1"/>
          <w:sz w:val="42"/>
          <w:szCs w:val="42"/>
        </w:rPr>
        <w:t xml:space="preserve">22 Ağustos – </w:t>
      </w:r>
      <w:r w:rsidRPr="00613A05">
        <w:rPr>
          <w:color w:val="000000" w:themeColor="text1"/>
          <w:sz w:val="42"/>
          <w:szCs w:val="42"/>
        </w:rPr>
        <w:t>18 Eylül</w:t>
      </w:r>
    </w:p>
    <w:p w14:paraId="66E721FF" w14:textId="11812A60" w:rsidR="00436649" w:rsidRPr="00794BF3" w:rsidRDefault="00436649" w:rsidP="008C0A54">
      <w:pPr>
        <w:pStyle w:val="Heading1"/>
      </w:pPr>
      <w:r w:rsidRPr="00794BF3">
        <w:br w:type="page"/>
      </w:r>
    </w:p>
    <w:p w14:paraId="37FAE70B" w14:textId="4842682D" w:rsidR="008C0A54" w:rsidRPr="00794BF3" w:rsidRDefault="008C0A54" w:rsidP="008C0A54">
      <w:r>
        <w:lastRenderedPageBreak/>
        <w:t xml:space="preserve">Birleşik Krallık'taki yaratıcı oluşumlar ile Türkiye'deki </w:t>
      </w:r>
      <w:r w:rsidR="000410CC">
        <w:t xml:space="preserve">kültür ve </w:t>
      </w:r>
      <w:r>
        <w:t xml:space="preserve">sanat kuruluşları arasında yaratıcı iş </w:t>
      </w:r>
      <w:r w:rsidR="00325DA1">
        <w:t>birliği projeleri</w:t>
      </w:r>
      <w:r>
        <w:t xml:space="preserve"> arıyoruz.</w:t>
      </w:r>
    </w:p>
    <w:p w14:paraId="3CE7B41C" w14:textId="0F0F02EE" w:rsidR="008C0A54" w:rsidRPr="00794BF3" w:rsidRDefault="00B1592A" w:rsidP="008C0A54">
      <w:r>
        <w:t>British Council, bağlantı ve ağlar oluşturulmasına olanak tanıyarak, bilgi</w:t>
      </w:r>
      <w:r w:rsidR="0064684E">
        <w:t xml:space="preserve"> akışını</w:t>
      </w:r>
      <w:r>
        <w:t xml:space="preserve"> ve yaratıcı iş birliklerini</w:t>
      </w:r>
      <w:r w:rsidR="0064684E">
        <w:t xml:space="preserve"> destekleyerek</w:t>
      </w:r>
      <w:r>
        <w:t xml:space="preserve"> ve bunlara dair sergi ve </w:t>
      </w:r>
      <w:r w:rsidR="00B57E78">
        <w:t>paylaşımları</w:t>
      </w:r>
      <w:r>
        <w:t xml:space="preserve"> kolaylaştırarak, Birleşik Krallık'taki kültür profesyonellerini ve kuruluşlarını</w:t>
      </w:r>
      <w:r w:rsidR="00BD2435">
        <w:t>,</w:t>
      </w:r>
      <w:r>
        <w:t xml:space="preserve"> uluslararası kuruluşlar ve izleyicilerle bir araya getirmeyi amaçlamaktadır.</w:t>
      </w:r>
    </w:p>
    <w:p w14:paraId="1FF57AF4" w14:textId="4DF01E4E" w:rsidR="008C0A54" w:rsidRPr="00794BF3" w:rsidRDefault="008C0A54" w:rsidP="008C0A54">
      <w:r>
        <w:t xml:space="preserve">Bu </w:t>
      </w:r>
      <w:r w:rsidR="00C7262B">
        <w:t>h</w:t>
      </w:r>
      <w:r>
        <w:t xml:space="preserve">ibe, Türkiye'deki sanatçı ve sanat kuruluşlarına Birleşik Krallık'taki sanatçı ve sanat kuruluşlarıyla yaratıcı ve sanatsal ortaklıklar kurmalarında ve geliştirmelerinde destek olmak ve yeni ortaklıkları ve yenilikçi iş birliği yollarını teşvik etmek üzere tasarlanmıştır. </w:t>
      </w:r>
    </w:p>
    <w:p w14:paraId="277AA1E2" w14:textId="0F32469B" w:rsidR="008C0A54" w:rsidRPr="00794BF3" w:rsidRDefault="008C0A54" w:rsidP="008C0A54">
      <w:r>
        <w:t xml:space="preserve">Başvurularda, özgün bir iş birliği ve bireysel sanatçı ve ortaklara yönelik açık bir fayda sağlanacağı gösterilmelidir. </w:t>
      </w:r>
      <w:r w:rsidR="00853798">
        <w:t>Başvuru inceleme sürecince, i</w:t>
      </w:r>
      <w:r>
        <w:t>klim değişikliğinden küresel sorunlara kadar çağdaş temaları ele alan projeler</w:t>
      </w:r>
      <w:r w:rsidR="00853798">
        <w:t>,</w:t>
      </w:r>
      <w:r w:rsidR="009A1840">
        <w:t xml:space="preserve"> ön planda tutulacaktır.</w:t>
      </w:r>
      <w:r>
        <w:t xml:space="preserve"> </w:t>
      </w:r>
    </w:p>
    <w:p w14:paraId="4C101891" w14:textId="1344F76B" w:rsidR="00ED25DC" w:rsidRPr="00794BF3" w:rsidRDefault="00E63A18" w:rsidP="008C0A54">
      <w:r>
        <w:t xml:space="preserve">Yeni biçim veya içerikler </w:t>
      </w:r>
      <w:r w:rsidR="007E154E">
        <w:t>sunan</w:t>
      </w:r>
      <w:r>
        <w:t xml:space="preserve">, yeni ortaklarla çalışılan veya izleyicilere </w:t>
      </w:r>
      <w:r w:rsidR="007E154E">
        <w:t>farklı</w:t>
      </w:r>
      <w:r>
        <w:t xml:space="preserve"> bir şekilde </w:t>
      </w:r>
      <w:r w:rsidR="007E154E">
        <w:t>ulaşmayı hedefleyen</w:t>
      </w:r>
      <w:r>
        <w:t xml:space="preserve"> yenilikçi projeler arıyoruz.</w:t>
      </w:r>
    </w:p>
    <w:p w14:paraId="5A3E17FC" w14:textId="2545F54D" w:rsidR="00527E2C" w:rsidRPr="00794BF3" w:rsidRDefault="00527E2C" w:rsidP="00527E2C">
      <w:r w:rsidRPr="00794BF3">
        <w:t>Bu hibe çağrısının amaçları şunlardır:</w:t>
      </w:r>
    </w:p>
    <w:p w14:paraId="1B2AFDEF" w14:textId="7F1464F0" w:rsidR="00527E2C" w:rsidRPr="00794BF3" w:rsidRDefault="00527E2C" w:rsidP="00F4731B">
      <w:pPr>
        <w:pStyle w:val="Bullets"/>
      </w:pPr>
      <w:r>
        <w:t>Türkiye'deki sanat kuruluşlarının, Birleşik Krallık'taki ortaklarla iş birliği içinde yaratıcı projeler geliştirmesine ve sunmasına yardımcı olmak,</w:t>
      </w:r>
    </w:p>
    <w:p w14:paraId="5B5C7611" w14:textId="03D7378C" w:rsidR="00527E2C" w:rsidRPr="00794BF3" w:rsidRDefault="00527E2C" w:rsidP="00F4731B">
      <w:pPr>
        <w:pStyle w:val="Bullets"/>
      </w:pPr>
      <w:r w:rsidRPr="00794BF3">
        <w:t>Çeşitli, kapsayıcı ve yenilikçi programlarla Birleşik Krallık ve Türkiye'deki sanat ve kültür anlayışını paylaşmak, kutlamak ve yaygınlaştırmak,</w:t>
      </w:r>
    </w:p>
    <w:p w14:paraId="052A4584" w14:textId="7173FCBC" w:rsidR="00527E2C" w:rsidRPr="00794BF3" w:rsidRDefault="00527E2C" w:rsidP="00F4731B">
      <w:pPr>
        <w:pStyle w:val="Bullets"/>
      </w:pPr>
      <w:r w:rsidRPr="00794BF3">
        <w:t>Birleşik Krallık ve Türkiye'deki kamu kuruluşları ve özel kuruluşlar, STK'l</w:t>
      </w:r>
      <w:r w:rsidR="00C7262B">
        <w:t>a</w:t>
      </w:r>
      <w:r w:rsidRPr="00794BF3">
        <w:t>r, üniversiteler, yaratıcı</w:t>
      </w:r>
      <w:r w:rsidR="007B2054">
        <w:t xml:space="preserve"> platformlar </w:t>
      </w:r>
      <w:r w:rsidRPr="00794BF3">
        <w:t xml:space="preserve">ve sektörler dahil olmak üzere </w:t>
      </w:r>
      <w:r w:rsidR="005603D1">
        <w:t>kültür ve sanat</w:t>
      </w:r>
      <w:r w:rsidRPr="00794BF3">
        <w:t xml:space="preserve"> oluşumlar</w:t>
      </w:r>
      <w:r w:rsidR="005603D1">
        <w:t>ı</w:t>
      </w:r>
      <w:r w:rsidRPr="00794BF3">
        <w:t xml:space="preserve"> ve kurumlar</w:t>
      </w:r>
      <w:r w:rsidR="005603D1">
        <w:t>ı</w:t>
      </w:r>
      <w:r w:rsidRPr="00794BF3">
        <w:t xml:space="preserve"> arasında profesyonel iş birlikleri için fırsatlar yaratmak ve paylaşmak,</w:t>
      </w:r>
    </w:p>
    <w:p w14:paraId="41B99C8A" w14:textId="026E1841" w:rsidR="00527E2C" w:rsidRPr="00794BF3" w:rsidRDefault="00527E2C" w:rsidP="00F4731B">
      <w:pPr>
        <w:pStyle w:val="Bullets"/>
      </w:pPr>
      <w:r w:rsidRPr="00794BF3">
        <w:t>Birleşik Krallık ve Türkiye'den izleyicileri kültürel paylaşım yoluyla birbirleriyle olumlu ilişkiler kurmaya teşvik etmek,</w:t>
      </w:r>
    </w:p>
    <w:p w14:paraId="08B72DD5" w14:textId="60299601" w:rsidR="00527E2C" w:rsidRPr="00794BF3" w:rsidRDefault="00527E2C" w:rsidP="00F4731B">
      <w:pPr>
        <w:pStyle w:val="Bullets"/>
      </w:pPr>
      <w:r w:rsidRPr="00794BF3">
        <w:t>Kültür ve eğitim</w:t>
      </w:r>
      <w:r w:rsidR="005603D1">
        <w:t xml:space="preserve"> odaklı</w:t>
      </w:r>
      <w:r w:rsidRPr="00794BF3">
        <w:t xml:space="preserve"> faaliyetlere katılımı ve erişimi artırmak.</w:t>
      </w:r>
    </w:p>
    <w:p w14:paraId="663ACD36" w14:textId="14D83CA8" w:rsidR="00527E2C" w:rsidRPr="00794BF3" w:rsidRDefault="00527E2C" w:rsidP="00527E2C">
      <w:r>
        <w:t xml:space="preserve">Programın merkezinde çeşitlilik olması önem teşkil etmektedir ve Birleşik Krallık'ın katkılarının temsil edilmesinde, etkinliklerin sunumuna dair yenilikçi yaklaşımların ve farklı proje türlerinin sergilenmesinde ve hem </w:t>
      </w:r>
      <w:r w:rsidR="00193589">
        <w:t>yüz yüze</w:t>
      </w:r>
      <w:r>
        <w:t xml:space="preserve"> hem de çevrim içi olarak Türkiye'deki izleyicilere ulaşılmasında bu çeşitlilik ön planda tutulacaktır.</w:t>
      </w:r>
    </w:p>
    <w:p w14:paraId="554389F7" w14:textId="77777777" w:rsidR="00B75D57" w:rsidRPr="00794BF3" w:rsidRDefault="00B75D57" w:rsidP="00B75D57">
      <w:pPr>
        <w:pStyle w:val="Heading3"/>
      </w:pPr>
      <w:r w:rsidRPr="00794BF3">
        <w:t xml:space="preserve">Başvuru kriterleri </w:t>
      </w:r>
    </w:p>
    <w:p w14:paraId="1457CE62" w14:textId="65B00C3C" w:rsidR="00DF27DB" w:rsidRPr="00794BF3" w:rsidRDefault="00DF27DB" w:rsidP="00DF27DB">
      <w:r w:rsidRPr="00794BF3">
        <w:t>Hibe</w:t>
      </w:r>
      <w:r w:rsidR="00646F27">
        <w:t>ye</w:t>
      </w:r>
      <w:r w:rsidR="008C36ED">
        <w:t>,</w:t>
      </w:r>
      <w:r w:rsidRPr="00794BF3">
        <w:t xml:space="preserve"> sanat ve kültür kuruluşları ve sanat ve kültür odaklı yüksek öğrenim/araştırma kuruluşları başvuruda bulunabilir.</w:t>
      </w:r>
    </w:p>
    <w:p w14:paraId="07954598" w14:textId="570B8482" w:rsidR="00DF27DB" w:rsidRPr="00794BF3" w:rsidRDefault="00DF27DB" w:rsidP="00DF27DB">
      <w:r w:rsidRPr="00794BF3">
        <w:t>Bir 'kuruluş', Türkiye'de kayıtlı bir banka hesabına sahip, yasal olarak kayıtlı bir teşekkül olarak tanımlanmaktadır ve özel ve kamusal kolektifler, konsorsiyumlar, topluluklar ve hayır kurumlarını içerebilir.</w:t>
      </w:r>
    </w:p>
    <w:p w14:paraId="5EFD3551" w14:textId="4017D4B6" w:rsidR="00DF27DB" w:rsidRPr="00794BF3" w:rsidRDefault="00DF27DB" w:rsidP="00DF27DB">
      <w:r w:rsidRPr="00794BF3">
        <w:t>Hibeler</w:t>
      </w:r>
      <w:r w:rsidR="00DE0EF3">
        <w:t>,</w:t>
      </w:r>
      <w:r w:rsidRPr="00794BF3">
        <w:t xml:space="preserve"> kuruluşlara (topluluk temelli ve sanatçıların liderlik ettiği konsorsiyumlar dahil) verilecek. </w:t>
      </w:r>
    </w:p>
    <w:p w14:paraId="2C0EC735" w14:textId="0AD62C94" w:rsidR="00B75D57" w:rsidRPr="00794BF3" w:rsidRDefault="00DF27DB" w:rsidP="00DF27DB">
      <w:r w:rsidRPr="00613A05">
        <w:t xml:space="preserve">Türkiye'de daha önce </w:t>
      </w:r>
      <w:r w:rsidR="0095749D" w:rsidRPr="00613A05">
        <w:t>British Council’dan hibe desteği almamış</w:t>
      </w:r>
      <w:r w:rsidRPr="00613A05">
        <w:t xml:space="preserve"> ve</w:t>
      </w:r>
      <w:r w:rsidR="00613A05" w:rsidRPr="00613A05">
        <w:t>/veya</w:t>
      </w:r>
      <w:r w:rsidRPr="00613A05">
        <w:t xml:space="preserve"> özellikle İstanbul dışındaki kuruluşlardan </w:t>
      </w:r>
      <w:r w:rsidR="0095749D" w:rsidRPr="00613A05">
        <w:t xml:space="preserve">gelen </w:t>
      </w:r>
      <w:r w:rsidRPr="00613A05">
        <w:t>başvuru</w:t>
      </w:r>
      <w:r w:rsidR="0095749D" w:rsidRPr="00613A05">
        <w:t>lar önceliklendirilecektir.</w:t>
      </w:r>
    </w:p>
    <w:p w14:paraId="0525D7A7" w14:textId="009AC1EE" w:rsidR="00572557" w:rsidRPr="00794BF3" w:rsidRDefault="00925F45" w:rsidP="005D41A1">
      <w:pPr>
        <w:pStyle w:val="NumberedList"/>
      </w:pPr>
      <w:r w:rsidRPr="00794BF3">
        <w:lastRenderedPageBreak/>
        <w:t>Faaliyette, Birleşik Krallık'taki yeni ortaya çıkan ve yerleşik yaratıcı oluşumlar tarafından oluşturulan, herhangi bir türden sanatsal içerikler (Türkiye'den ve/veya diğer ülkelerden sanatsal içeriklerin yer aldığı genel bir programın parçası olabilir) sergilenmelidir.</w:t>
      </w:r>
    </w:p>
    <w:p w14:paraId="7615DFA0" w14:textId="78A254C4" w:rsidR="00925F45" w:rsidRPr="00794BF3" w:rsidRDefault="00925F45" w:rsidP="00925F45">
      <w:pPr>
        <w:pStyle w:val="NumberedList"/>
      </w:pPr>
      <w:r w:rsidRPr="00794BF3">
        <w:t xml:space="preserve">Teklif edilen proje/etkinlik, 15 Ekim 2022 ile 31 Mart 2023 tarihleri ​​arasında gerçekleştirilmelidir. </w:t>
      </w:r>
    </w:p>
    <w:p w14:paraId="3501C228" w14:textId="4646961E" w:rsidR="00B46F27" w:rsidRPr="00794BF3" w:rsidRDefault="00BA3A51" w:rsidP="00925F45">
      <w:pPr>
        <w:pStyle w:val="NumberedList"/>
      </w:pPr>
      <w:r w:rsidRPr="00794BF3">
        <w:t>Her başvuru sahibi</w:t>
      </w:r>
      <w:r w:rsidR="008C1D25">
        <w:t>,</w:t>
      </w:r>
      <w:r w:rsidRPr="00794BF3">
        <w:t xml:space="preserve"> yalnızca bir teklif sunabilir. </w:t>
      </w:r>
    </w:p>
    <w:p w14:paraId="4031033F" w14:textId="02504842" w:rsidR="00925F45" w:rsidRPr="00794BF3" w:rsidRDefault="001150C4" w:rsidP="00925F45">
      <w:pPr>
        <w:pStyle w:val="NumberedList"/>
      </w:pPr>
      <w:r w:rsidRPr="00794BF3">
        <w:t>Başvuru sahipleri 150.000 TL'ye kadar hibe başvurusunda bulunabilirler. Ancak, başvurulan finansman tutarının tamamı alınamayabilir.</w:t>
      </w:r>
    </w:p>
    <w:p w14:paraId="77F0B98C" w14:textId="055051CD" w:rsidR="00D02DE8" w:rsidRPr="00794BF3" w:rsidRDefault="0098318A" w:rsidP="00925F45">
      <w:pPr>
        <w:pStyle w:val="NumberedList"/>
      </w:pPr>
      <w:r w:rsidRPr="00794BF3">
        <w:t xml:space="preserve">Başvurusu kabul edilen başvuru sahiplerinin proje gerçekleştirildikten sonra bütçe, izleyici, basında yer alan haberler ve görselleri içeren bir Özet Rapor sunmaları istenecektir. Şablon, sözleşme aşamasında paylaşılacaktır. </w:t>
      </w:r>
    </w:p>
    <w:p w14:paraId="3356671F" w14:textId="53E47CD3" w:rsidR="00925F45" w:rsidRPr="00613A05" w:rsidRDefault="00925F45" w:rsidP="00925F45">
      <w:pPr>
        <w:pStyle w:val="NumberedList"/>
      </w:pPr>
      <w:r w:rsidRPr="00794BF3">
        <w:t xml:space="preserve">Ödemeler, başvuru sahibinin banka hesabına banka havalesi yoluyla iki (2) taksitte yapılacak olup </w:t>
      </w:r>
      <w:r w:rsidR="00C856FD">
        <w:t>%</w:t>
      </w:r>
      <w:r w:rsidRPr="00794BF3">
        <w:t xml:space="preserve">75'i sözleşmenin imzalanmasından sonraki 30 gün </w:t>
      </w:r>
      <w:r w:rsidR="00C856FD">
        <w:t>içerisinde</w:t>
      </w:r>
      <w:r w:rsidRPr="00794BF3">
        <w:t xml:space="preserve"> ve </w:t>
      </w:r>
      <w:r w:rsidR="00C856FD">
        <w:t>%</w:t>
      </w:r>
      <w:r w:rsidRPr="00794BF3">
        <w:t xml:space="preserve">25'i </w:t>
      </w:r>
      <w:r w:rsidRPr="00613A05">
        <w:t xml:space="preserve">de Özet Raporun sunulmasından sonra gerçekleştirilecektir. </w:t>
      </w:r>
    </w:p>
    <w:p w14:paraId="14BEE4EF" w14:textId="02939CCA" w:rsidR="00925F45" w:rsidRPr="00613A05" w:rsidRDefault="00925F45" w:rsidP="00925F45">
      <w:pPr>
        <w:pStyle w:val="NumberedList"/>
      </w:pPr>
      <w:r w:rsidRPr="00613A05">
        <w:t>Hibe katılımcısının</w:t>
      </w:r>
      <w:r w:rsidR="008C1D25" w:rsidRPr="00613A05">
        <w:t>,</w:t>
      </w:r>
      <w:r w:rsidRPr="00613A05">
        <w:t xml:space="preserve"> tüm bütçenin </w:t>
      </w:r>
      <w:r w:rsidR="00490603" w:rsidRPr="00613A05">
        <w:t>%</w:t>
      </w:r>
      <w:r w:rsidRPr="00613A05">
        <w:t xml:space="preserve">25 ila </w:t>
      </w:r>
      <w:r w:rsidR="00490603" w:rsidRPr="00613A05">
        <w:t>%</w:t>
      </w:r>
      <w:r w:rsidRPr="00613A05">
        <w:t>50'sini diğer kaynaklardan (nakit ve/veya ayni katkılar dahil) karşılayacağı durumlarda, hibenin ortak finansman işlevi görmesi beklenmektedir.</w:t>
      </w:r>
    </w:p>
    <w:p w14:paraId="7A61620A" w14:textId="72FD7F7D" w:rsidR="00925F45" w:rsidRPr="00794BF3" w:rsidRDefault="00925F45" w:rsidP="00925F45">
      <w:pPr>
        <w:pStyle w:val="NumberedList"/>
      </w:pPr>
      <w:r w:rsidRPr="00794BF3">
        <w:t xml:space="preserve">Ayni katkılar dahil olmak üzere, beklenen gelir veya proje desteği kaynaklarını ve tam maliyet dökümünü gösteren bir bütçe planı </w:t>
      </w:r>
      <w:r w:rsidR="00490603">
        <w:t>başvuruda sunulacaktır</w:t>
      </w:r>
      <w:r w:rsidRPr="00794BF3">
        <w:t>.</w:t>
      </w:r>
    </w:p>
    <w:p w14:paraId="04FB02D6" w14:textId="146AFFA0" w:rsidR="00925F45" w:rsidRPr="00794BF3" w:rsidRDefault="00925F45" w:rsidP="00925F45">
      <w:pPr>
        <w:pStyle w:val="NumberedList"/>
      </w:pPr>
      <w:r w:rsidRPr="00794BF3">
        <w:t>Etkinlik, erişilebilir bir alanda veya dijital bir platformda gerçekleştirilmelidir. Asgari fiziksel ve dijital (WCAG 2.1 seviye AA) erişilebilirlik standartları</w:t>
      </w:r>
      <w:r w:rsidR="004F0256">
        <w:t xml:space="preserve"> dikkate alınmalıdır</w:t>
      </w:r>
      <w:r w:rsidRPr="00794BF3">
        <w:t xml:space="preserve">.   </w:t>
      </w:r>
    </w:p>
    <w:p w14:paraId="2CA8801E" w14:textId="73F2B08B" w:rsidR="00925F45" w:rsidRPr="00794BF3" w:rsidRDefault="00CB1A0C" w:rsidP="00925F45">
      <w:pPr>
        <w:pStyle w:val="NumberedList"/>
      </w:pPr>
      <w:r w:rsidRPr="00794BF3">
        <w:t xml:space="preserve">British Council, tüm iletişim </w:t>
      </w:r>
      <w:r w:rsidR="004F0256">
        <w:t>malzemelerinde</w:t>
      </w:r>
      <w:r w:rsidRPr="00794BF3">
        <w:t xml:space="preserve"> ve alanlarda</w:t>
      </w:r>
      <w:r w:rsidR="008C1D25">
        <w:t>,</w:t>
      </w:r>
      <w:r w:rsidRPr="00794BF3">
        <w:t xml:space="preserve"> </w:t>
      </w:r>
      <w:r w:rsidR="008C1D25">
        <w:t>‘</w:t>
      </w:r>
      <w:r w:rsidRPr="00794BF3">
        <w:t xml:space="preserve">proje destekçisi' olarak belirtilmelidir. İş ortağından faaliyeti etkili bir şekilde pazarlaması beklenecek ve etkinlik(ler) için iyi bir izleyici kitlesini nasıl çekmeyi planladıklarını gösteren bir pazarlama planını paylaşması istenecektir. </w:t>
      </w:r>
    </w:p>
    <w:p w14:paraId="5747D776" w14:textId="1213642F" w:rsidR="00925F45" w:rsidRPr="00794BF3" w:rsidRDefault="00925F45" w:rsidP="00925F45">
      <w:pPr>
        <w:pStyle w:val="NumberedList"/>
      </w:pPr>
      <w:r w:rsidRPr="00794BF3">
        <w:t>Bu hibe programı için uygun olmayanlar: a. Bu hibeyle desteklenen canlı bir müzik performansı da dahil olmak üzere daha geniş bir programın parçası olmadığı sürece, konferanslara veya diğer performans dışı etkinliklere yönelik davetler. b. Eğitim faaliyetlerine katılım davetleri (örneğin doktora düzeyinde veya başka herhangi bir düzeyde dersler, araştırmalar). c. Dil öğrenimine ilişkin destekler.</w:t>
      </w:r>
    </w:p>
    <w:p w14:paraId="7A21BE87" w14:textId="0CF72882" w:rsidR="00925F45" w:rsidRPr="00794BF3" w:rsidRDefault="00925F45" w:rsidP="00925F45">
      <w:pPr>
        <w:pStyle w:val="NumberedList"/>
      </w:pPr>
      <w:r w:rsidRPr="00794BF3">
        <w:t>British Council, katılımcı davetleri, vizeler veya etkinliğin diğer idari yönleri için sorumluluk kabul etmeyecektir.</w:t>
      </w:r>
    </w:p>
    <w:p w14:paraId="01FB18DE" w14:textId="0D4D2BFB" w:rsidR="00925F45" w:rsidRPr="00794BF3" w:rsidRDefault="00925F45" w:rsidP="00925F45">
      <w:pPr>
        <w:pStyle w:val="NumberedList"/>
      </w:pPr>
      <w:r w:rsidRPr="00794BF3">
        <w:t>Hibe başvurusunda bulunan kuruluşlar</w:t>
      </w:r>
      <w:r w:rsidR="008C1D25">
        <w:t>,</w:t>
      </w:r>
      <w:r w:rsidRPr="00794BF3">
        <w:t xml:space="preserve"> Türkiye'de kayıtlı bir tüzel kişi olmalıdır.</w:t>
      </w:r>
    </w:p>
    <w:p w14:paraId="2044F574" w14:textId="77777777" w:rsidR="00CB157A" w:rsidRPr="00794BF3" w:rsidRDefault="00CB157A" w:rsidP="00CB157A">
      <w:pPr>
        <w:pStyle w:val="NumberedList"/>
        <w:numPr>
          <w:ilvl w:val="0"/>
          <w:numId w:val="0"/>
        </w:numPr>
      </w:pPr>
    </w:p>
    <w:p w14:paraId="053599DE" w14:textId="2990E1ED" w:rsidR="005D41A1" w:rsidRPr="00794BF3" w:rsidRDefault="005D41A1" w:rsidP="009630B9">
      <w:pPr>
        <w:rPr>
          <w:rStyle w:val="Strong"/>
        </w:rPr>
      </w:pPr>
      <w:r w:rsidRPr="00794BF3">
        <w:rPr>
          <w:rStyle w:val="Strong"/>
        </w:rPr>
        <w:t>Birleşik Krallık'tan yaratıcı oluşumlar:</w:t>
      </w:r>
    </w:p>
    <w:p w14:paraId="4D84DEB6" w14:textId="6CBE97A8" w:rsidR="00CB157A" w:rsidRPr="00794BF3" w:rsidRDefault="00794BF3" w:rsidP="005D41A1">
      <w:pPr>
        <w:pStyle w:val="NumberedList"/>
        <w:numPr>
          <w:ilvl w:val="0"/>
          <w:numId w:val="10"/>
        </w:numPr>
      </w:pPr>
      <w:r w:rsidRPr="00794BF3">
        <w:t>Herhangi</w:t>
      </w:r>
      <w:r w:rsidR="001A2E4C" w:rsidRPr="00794BF3">
        <w:t xml:space="preserve"> bir sanat türünde çalışabilir.</w:t>
      </w:r>
    </w:p>
    <w:p w14:paraId="725AFB7D" w14:textId="2AFB025E" w:rsidR="00CB157A" w:rsidRPr="00794BF3" w:rsidRDefault="001A2E4C" w:rsidP="005D41A1">
      <w:pPr>
        <w:pStyle w:val="NumberedList"/>
      </w:pPr>
      <w:r w:rsidRPr="00794BF3">
        <w:t xml:space="preserve">Birleşik Krallık'taki </w:t>
      </w:r>
      <w:r w:rsidR="008C1D25" w:rsidRPr="00794BF3">
        <w:t xml:space="preserve">kültür ve </w:t>
      </w:r>
      <w:r w:rsidRPr="00794BF3">
        <w:t>sanat  sektöründe kanıtlanabilir ilgi görmüş profesyonel bir düzeyde ilgili deneyime sahip olmalıdır.</w:t>
      </w:r>
    </w:p>
    <w:p w14:paraId="5872E5F0" w14:textId="5E9467A7" w:rsidR="00F32EA8" w:rsidRPr="00794BF3" w:rsidRDefault="00794BF3">
      <w:pPr>
        <w:pStyle w:val="NumberedList"/>
      </w:pPr>
      <w:r w:rsidRPr="00794BF3">
        <w:t>Başkalarıyla</w:t>
      </w:r>
      <w:r w:rsidR="001A2E4C" w:rsidRPr="00794BF3">
        <w:t xml:space="preserve"> iş birliği yaparak yeni sanatsal ve yaratıcı projeler üzerinde çalışmakla ve gelecekteki ortak çalışmaları desteklemek için uluslararası bağlantılar kurmakla ilgilenmelidir.</w:t>
      </w:r>
    </w:p>
    <w:p w14:paraId="5C942D74" w14:textId="7E840CEF" w:rsidR="00346D22" w:rsidRDefault="00F32EA8" w:rsidP="002067C6">
      <w:r>
        <w:lastRenderedPageBreak/>
        <w:t xml:space="preserve">Birleşik Krallık'ta daha önce </w:t>
      </w:r>
      <w:r w:rsidR="008C1D25">
        <w:t>British Council’dan hibe desteği almamış</w:t>
      </w:r>
      <w:r>
        <w:t xml:space="preserve"> ve</w:t>
      </w:r>
      <w:r w:rsidR="00AE050E">
        <w:t>/veya</w:t>
      </w:r>
      <w:r>
        <w:t xml:space="preserve"> özellikle Londra dışında</w:t>
      </w:r>
      <w:r w:rsidR="008C1D25">
        <w:t>ki</w:t>
      </w:r>
      <w:r>
        <w:t xml:space="preserve"> yaratıcı oluşumlardan </w:t>
      </w:r>
      <w:r w:rsidR="008C1D25">
        <w:t xml:space="preserve">gelen </w:t>
      </w:r>
      <w:r>
        <w:t xml:space="preserve">başvurular </w:t>
      </w:r>
      <w:r w:rsidR="008C1D25">
        <w:t>önceliklendirilecektir</w:t>
      </w:r>
      <w:r>
        <w:t xml:space="preserve">. </w:t>
      </w:r>
    </w:p>
    <w:p w14:paraId="147DB7B4" w14:textId="09B414F2" w:rsidR="00A46583" w:rsidRPr="00794BF3" w:rsidRDefault="00F32EA8" w:rsidP="00346D22">
      <w:pPr>
        <w:pStyle w:val="Heading3"/>
      </w:pPr>
      <w:r w:rsidRPr="00794BF3">
        <w:t>Proje kapsamı</w:t>
      </w:r>
    </w:p>
    <w:p w14:paraId="7D58F4B4" w14:textId="47DCDBFE" w:rsidR="00282F1D" w:rsidRPr="00794BF3" w:rsidRDefault="00282F1D" w:rsidP="00282F1D">
      <w:r w:rsidRPr="00794BF3">
        <w:t xml:space="preserve">Teklif edilen projeler, bunlarla sınırlı olmamakla birlikte aşağıdaki sanat biçimlerini </w:t>
      </w:r>
      <w:r w:rsidR="00064EBD">
        <w:t>temsil edebilir</w:t>
      </w:r>
      <w:r w:rsidRPr="00794BF3">
        <w:t>:</w:t>
      </w:r>
    </w:p>
    <w:p w14:paraId="58B08910" w14:textId="77777777" w:rsidR="00282F1D" w:rsidRPr="00794BF3" w:rsidRDefault="00282F1D" w:rsidP="00282F1D">
      <w:pPr>
        <w:pStyle w:val="Bullets"/>
      </w:pPr>
      <w:r w:rsidRPr="00794BF3">
        <w:t>Film</w:t>
      </w:r>
    </w:p>
    <w:p w14:paraId="07870568" w14:textId="3AF8F910" w:rsidR="00282F1D" w:rsidRPr="00794BF3" w:rsidRDefault="00282F1D" w:rsidP="00282F1D">
      <w:pPr>
        <w:pStyle w:val="Bullets"/>
      </w:pPr>
      <w:r w:rsidRPr="00794BF3">
        <w:t>Yaratıcı teknolojiler (oyunlar, sarmalayan, karma, artırılmış ve sanal gerçeklik dahil)</w:t>
      </w:r>
    </w:p>
    <w:p w14:paraId="61E70B0B" w14:textId="5773B01C" w:rsidR="00282F1D" w:rsidRPr="00794BF3" w:rsidRDefault="00282F1D" w:rsidP="00282F1D">
      <w:pPr>
        <w:pStyle w:val="Bullets"/>
      </w:pPr>
      <w:r w:rsidRPr="00794BF3">
        <w:t>Edebiyat / Sanat kitabı</w:t>
      </w:r>
    </w:p>
    <w:p w14:paraId="779FA1E6" w14:textId="77777777" w:rsidR="00282F1D" w:rsidRPr="00794BF3" w:rsidRDefault="00282F1D" w:rsidP="00282F1D">
      <w:pPr>
        <w:pStyle w:val="Bullets"/>
      </w:pPr>
      <w:r w:rsidRPr="00794BF3">
        <w:t>Görsel sanatlar</w:t>
      </w:r>
    </w:p>
    <w:p w14:paraId="4212ECE4" w14:textId="77777777" w:rsidR="00282F1D" w:rsidRPr="00794BF3" w:rsidRDefault="00282F1D" w:rsidP="00282F1D">
      <w:pPr>
        <w:pStyle w:val="Bullets"/>
      </w:pPr>
      <w:r w:rsidRPr="00794BF3">
        <w:t>Tiyatro ve dans (sirk dahil)</w:t>
      </w:r>
    </w:p>
    <w:p w14:paraId="6B16B5E0" w14:textId="0680067F" w:rsidR="00282F1D" w:rsidRPr="00794BF3" w:rsidRDefault="00282F1D" w:rsidP="00282F1D">
      <w:pPr>
        <w:pStyle w:val="Bullets"/>
      </w:pPr>
      <w:r w:rsidRPr="00794BF3">
        <w:t>Mimarlık, tasarım ve moda (zanaat dahil)</w:t>
      </w:r>
    </w:p>
    <w:p w14:paraId="124F0E24" w14:textId="614C446A" w:rsidR="00F72099" w:rsidRPr="00794BF3" w:rsidRDefault="00282F1D" w:rsidP="00282F1D">
      <w:pPr>
        <w:pStyle w:val="Bullets"/>
      </w:pPr>
      <w:r w:rsidRPr="00794BF3">
        <w:t>Müzik</w:t>
      </w:r>
    </w:p>
    <w:p w14:paraId="5C5F37C4" w14:textId="7C6AA702" w:rsidR="00AE6710" w:rsidRPr="00794BF3" w:rsidRDefault="00E821F7" w:rsidP="00AE6710">
      <w:pPr>
        <w:pStyle w:val="Bullets"/>
      </w:pPr>
      <w:r>
        <w:t>D</w:t>
      </w:r>
      <w:r w:rsidR="00C049CF" w:rsidRPr="00794BF3">
        <w:t>isiplinler arası projeler (örneğin sanat + bilim, sanat + teknoloji)</w:t>
      </w:r>
    </w:p>
    <w:p w14:paraId="4A3B50CB" w14:textId="4BEB4294" w:rsidR="00C049CF" w:rsidRPr="00794BF3" w:rsidRDefault="00C049CF" w:rsidP="00FC43D1">
      <w:pPr>
        <w:pStyle w:val="Bullets"/>
        <w:numPr>
          <w:ilvl w:val="0"/>
          <w:numId w:val="0"/>
        </w:numPr>
        <w:ind w:left="568"/>
      </w:pPr>
    </w:p>
    <w:p w14:paraId="7515950D" w14:textId="6946C631" w:rsidR="00366AA0" w:rsidRPr="00794BF3" w:rsidRDefault="00DC1352" w:rsidP="00DC1352">
      <w:r w:rsidRPr="00794BF3">
        <w:t xml:space="preserve">Başvuru sahipleri, performans, rezidans, sergi, festival, gösterim programı, panel, söyleşi ve atölye çalışması gibi projeler için tekliflerini sunabilirler. </w:t>
      </w:r>
    </w:p>
    <w:p w14:paraId="40C7F422" w14:textId="0A99442D" w:rsidR="00DC1352" w:rsidRPr="00794BF3" w:rsidRDefault="00366AA0" w:rsidP="00DC1352">
      <w:r>
        <w:t>Projeler yüz yüze, çevrim içi veya karma biçimde gerçekleştirilebilir. Dijital inovasyon içeren projeler</w:t>
      </w:r>
      <w:r w:rsidR="007530CF">
        <w:t>, başvuru inceleme sürecinde ön planda tutulacaktır.</w:t>
      </w:r>
      <w:r>
        <w:t xml:space="preserve"> </w:t>
      </w:r>
    </w:p>
    <w:p w14:paraId="0351DF89" w14:textId="34D92D04" w:rsidR="009F010E" w:rsidRPr="00794BF3" w:rsidRDefault="002E6FBE" w:rsidP="00DC1352">
      <w:r w:rsidRPr="00794BF3">
        <w:t xml:space="preserve">Projelerde herhangi bir konu veya tema ele alınabilir ancak özellikle cinsiyet, ırk, etnik köken, engellilik, kapsayıcılık, </w:t>
      </w:r>
      <w:r w:rsidR="00EF53BF">
        <w:t>yaş</w:t>
      </w:r>
      <w:r w:rsidRPr="00794BF3">
        <w:t xml:space="preserve"> ve diğer çeşitlilik alanlarına odaklanan iş birliklerini davet ediyoruz.</w:t>
      </w:r>
    </w:p>
    <w:p w14:paraId="32FCD6FC" w14:textId="160E4D96" w:rsidR="00334457" w:rsidRPr="00794BF3" w:rsidRDefault="00334457" w:rsidP="00DC1352">
      <w:r w:rsidRPr="00794BF3">
        <w:t xml:space="preserve">Tüm projelerde iki dilli (Türkçe ve İngilizce) bir kitle hedeflenmelidir. Türkçe İşaret Dili içeren projeler teşvik edilmektedir. </w:t>
      </w:r>
    </w:p>
    <w:p w14:paraId="4FF20DC1" w14:textId="77777777" w:rsidR="00C049CF" w:rsidRPr="00794BF3" w:rsidRDefault="00C049CF" w:rsidP="00C049CF">
      <w:pPr>
        <w:pStyle w:val="Bullets"/>
        <w:numPr>
          <w:ilvl w:val="0"/>
          <w:numId w:val="0"/>
        </w:numPr>
      </w:pPr>
    </w:p>
    <w:p w14:paraId="4D8637B2" w14:textId="751DC658" w:rsidR="004A2739" w:rsidRPr="00794BF3" w:rsidRDefault="00FC74BE" w:rsidP="00B60400">
      <w:pPr>
        <w:pStyle w:val="Heading3"/>
      </w:pPr>
      <w:r w:rsidRPr="00794BF3">
        <w:t>Başvuru süreci</w:t>
      </w:r>
    </w:p>
    <w:p w14:paraId="09762792" w14:textId="169C6840" w:rsidR="00DD4282" w:rsidRPr="00794BF3" w:rsidRDefault="00B50BF1" w:rsidP="00172685">
      <w:pPr>
        <w:rPr>
          <w:sz w:val="36"/>
          <w:szCs w:val="36"/>
        </w:rPr>
      </w:pPr>
      <w:r w:rsidRPr="00794BF3">
        <w:t xml:space="preserve">Bu pozisyon için başvuru formunu doldurmak üzere lütfen </w:t>
      </w:r>
      <w:r w:rsidR="00CB4533">
        <w:t>bu</w:t>
      </w:r>
      <w:hyperlink r:id="rId11" w:history="1">
        <w:r w:rsidR="00CB4533" w:rsidRPr="00CB4533">
          <w:rPr>
            <w:rStyle w:val="Hyperlink"/>
          </w:rPr>
          <w:t xml:space="preserve"> formu</w:t>
        </w:r>
      </w:hyperlink>
      <w:r w:rsidR="00CB4533">
        <w:t xml:space="preserve"> kullanın</w:t>
      </w:r>
      <w:r w:rsidRPr="00794BF3">
        <w:t>. Formun detaylarını aşağıda farklı formatlarda bulabilirsiniz. Yanıtlarınızın otomatik bir kopyasını almayacağınız ve form gönderilmeden önce tarayıcıdan çıkarsanız başvurunuz kaydedilmeyeceği için yanıtlarınızın bir kopyasını saklamanızı öneririz.</w:t>
      </w:r>
      <w:r w:rsidRPr="00794BF3">
        <w:rPr>
          <w:sz w:val="36"/>
          <w:szCs w:val="36"/>
        </w:rPr>
        <w:t xml:space="preserve"> </w:t>
      </w:r>
    </w:p>
    <w:p w14:paraId="1EC170E6" w14:textId="77777777" w:rsidR="00DD4282" w:rsidRPr="00794BF3" w:rsidRDefault="00DD4282" w:rsidP="00B50BF1"/>
    <w:p w14:paraId="2BDA17A4" w14:textId="7605D3AB" w:rsidR="00497124" w:rsidRPr="00794BF3" w:rsidRDefault="00172685" w:rsidP="00172685">
      <w:pPr>
        <w:pStyle w:val="Heading3"/>
      </w:pPr>
      <w:r w:rsidRPr="00794BF3">
        <w:t>Proje Takvimi</w:t>
      </w:r>
    </w:p>
    <w:p w14:paraId="1E687613" w14:textId="6F579A1B" w:rsidR="00497124" w:rsidRPr="00794BF3" w:rsidRDefault="006836CA" w:rsidP="00497124">
      <w:r w:rsidRPr="00794BF3">
        <w:t>22 Ağustos – 18 Eylül: Başvuru aşaması</w:t>
      </w:r>
    </w:p>
    <w:p w14:paraId="5B4A20A5" w14:textId="2AC3D3DB" w:rsidR="008F6AF8" w:rsidRPr="00794BF3" w:rsidRDefault="00AE050E" w:rsidP="00497124">
      <w:r w:rsidRPr="00770822">
        <w:t>5 Eylül, saat 16.00</w:t>
      </w:r>
      <w:r w:rsidR="008F6AF8" w:rsidRPr="00770822">
        <w:t>: Çevrim içi soru ve cevap</w:t>
      </w:r>
      <w:r w:rsidR="008F6AF8" w:rsidRPr="00794BF3">
        <w:t xml:space="preserve"> - Kaydolmak için </w:t>
      </w:r>
      <w:hyperlink r:id="rId12" w:history="1">
        <w:r w:rsidR="008F6AF8" w:rsidRPr="00770822">
          <w:rPr>
            <w:rStyle w:val="Hyperlink"/>
          </w:rPr>
          <w:t>tıklayın</w:t>
        </w:r>
      </w:hyperlink>
      <w:r w:rsidR="008F6AF8" w:rsidRPr="00794BF3">
        <w:t xml:space="preserve">. </w:t>
      </w:r>
      <w:r>
        <w:t>(Bu toplantı Türkçe yapılacaktır.)</w:t>
      </w:r>
    </w:p>
    <w:p w14:paraId="28867266" w14:textId="37A13130" w:rsidR="00497124" w:rsidRPr="00794BF3" w:rsidRDefault="008F3D86" w:rsidP="00497124">
      <w:r w:rsidRPr="00794BF3">
        <w:t>23 Eylül: Kabul edilen başvuruların açıklanması</w:t>
      </w:r>
    </w:p>
    <w:p w14:paraId="48DF6F12" w14:textId="7DA56C8A" w:rsidR="00497124" w:rsidRPr="00794BF3" w:rsidRDefault="008F3D86" w:rsidP="00497124">
      <w:r w:rsidRPr="00794BF3">
        <w:lastRenderedPageBreak/>
        <w:t xml:space="preserve">15 Ekim 2022 – 31 Mart 2023: Kabul edilen projelerin gerçekleştirilmesi </w:t>
      </w:r>
    </w:p>
    <w:p w14:paraId="24B83360" w14:textId="77777777" w:rsidR="00497124" w:rsidRPr="00794BF3" w:rsidRDefault="00497124" w:rsidP="00497124"/>
    <w:p w14:paraId="6BA37897" w14:textId="0FDB86DC" w:rsidR="00FC74BE" w:rsidRPr="00794BF3" w:rsidRDefault="00FC74BE" w:rsidP="00FC74BE">
      <w:pPr>
        <w:pStyle w:val="Heading3"/>
      </w:pPr>
      <w:r w:rsidRPr="00794BF3">
        <w:t>Seçim Kriterleri</w:t>
      </w:r>
    </w:p>
    <w:p w14:paraId="695A18A4" w14:textId="262D0C0F" w:rsidR="00677687" w:rsidRPr="00794BF3" w:rsidRDefault="00677687" w:rsidP="00686032">
      <w:r w:rsidRPr="00794BF3">
        <w:t>Yukarıdaki koşulları sağlayan ve aşağıdakileri sunan projelere öncelik verilecektir:</w:t>
      </w:r>
    </w:p>
    <w:p w14:paraId="203BE62F" w14:textId="03D6CBD7" w:rsidR="00686032" w:rsidRPr="00794BF3" w:rsidRDefault="00686032" w:rsidP="000925BF">
      <w:pPr>
        <w:pStyle w:val="NumberedList"/>
      </w:pPr>
      <w:r w:rsidRPr="00794BF3">
        <w:t xml:space="preserve">Bu faaliyetin Birleşik Krallık'taki yaratıcı oluşumlara ve Türkiye'deki sanat sektörü için nasıl faydalı olduğunu gösteren, açıkça araştırma yapılarak oluşturulmuş güçlü bir proje teklifi </w:t>
      </w:r>
    </w:p>
    <w:p w14:paraId="34FA5039" w14:textId="77777777" w:rsidR="00686032" w:rsidRPr="00794BF3" w:rsidRDefault="00686032" w:rsidP="00677687">
      <w:pPr>
        <w:pStyle w:val="NumberedList"/>
      </w:pPr>
      <w:r w:rsidRPr="00794BF3">
        <w:t>Yüksek kaliteli projeler/etkinlikler gerçekleştirme konusunda kanıtlanmış bir başarı geçmişi</w:t>
      </w:r>
    </w:p>
    <w:p w14:paraId="01E46890" w14:textId="77777777" w:rsidR="00686032" w:rsidRPr="00794BF3" w:rsidRDefault="00686032" w:rsidP="00677687">
      <w:pPr>
        <w:pStyle w:val="NumberedList"/>
      </w:pPr>
      <w:r w:rsidRPr="00794BF3">
        <w:t>Belirlenen ek finansman kaynakları (ayni destekler dahil)</w:t>
      </w:r>
    </w:p>
    <w:p w14:paraId="328C0539" w14:textId="6322D2B6" w:rsidR="00686032" w:rsidRPr="00794BF3" w:rsidRDefault="00686032" w:rsidP="00677687">
      <w:pPr>
        <w:pStyle w:val="NumberedList"/>
      </w:pPr>
      <w:r w:rsidRPr="00794BF3">
        <w:t>Hem Birleşik Krallık hem de Türkiye'deki ortakların projeye yönelik ilgisine dair kanıtlar</w:t>
      </w:r>
    </w:p>
    <w:p w14:paraId="40B13C4B" w14:textId="27F1900B" w:rsidR="00686032" w:rsidRPr="00794BF3" w:rsidRDefault="00686032" w:rsidP="00677687">
      <w:pPr>
        <w:pStyle w:val="NumberedList"/>
      </w:pPr>
      <w:r w:rsidRPr="00794BF3">
        <w:t>Birleşik Krallık'tan sanatçıları ve yaratıcı oluşumları en anlamlı ve sürdürülebilir iş birliğine dahil ederek yaratıcı bir paylaşım başlatma düşüncesi.</w:t>
      </w:r>
    </w:p>
    <w:p w14:paraId="6D27A640" w14:textId="550597B9" w:rsidR="00686032" w:rsidRPr="00794BF3" w:rsidRDefault="00686032" w:rsidP="00677687">
      <w:pPr>
        <w:pStyle w:val="NumberedList"/>
      </w:pPr>
      <w:r w:rsidRPr="00794BF3">
        <w:t>Önemli düzeyde kitle erişimi (sanatsal faaliyetin (örneğin performans) kapsayıcı bir metodolojiyle daha geniş bir kitleyle paylaşılması muhtemel olan kayıt ve yayın gibi dijital unsurlar dahil)</w:t>
      </w:r>
    </w:p>
    <w:p w14:paraId="162516EA" w14:textId="2521D605" w:rsidR="00527E2C" w:rsidRPr="00794BF3" w:rsidRDefault="00686032" w:rsidP="00677687">
      <w:pPr>
        <w:pStyle w:val="NumberedList"/>
      </w:pPr>
      <w:r w:rsidRPr="00794BF3">
        <w:t>Eşitlik, Çeşitlilik ve Kapsayıcılık konusunda net bir vizyon.</w:t>
      </w:r>
    </w:p>
    <w:p w14:paraId="47989A29" w14:textId="77777777" w:rsidR="00200544" w:rsidRPr="00794BF3" w:rsidRDefault="00200544" w:rsidP="00ED25DC">
      <w:pPr>
        <w:rPr>
          <w:b/>
          <w:bCs/>
        </w:rPr>
      </w:pPr>
    </w:p>
    <w:p w14:paraId="208B3FDB" w14:textId="3423AC2F" w:rsidR="00ED25DC" w:rsidRPr="00794BF3" w:rsidRDefault="007C3389" w:rsidP="00ED25DC">
      <w:pPr>
        <w:rPr>
          <w:b/>
          <w:bCs/>
        </w:rPr>
      </w:pPr>
      <w:r w:rsidRPr="00794BF3">
        <w:rPr>
          <w:b/>
          <w:bCs/>
        </w:rPr>
        <w:t>Başvurunuz uygunsa, aşağıdaki puanlar verilecektir:</w:t>
      </w:r>
    </w:p>
    <w:tbl>
      <w:tblPr>
        <w:tblStyle w:val="GridTable1Light-Accent11"/>
        <w:tblW w:w="0" w:type="auto"/>
        <w:tblCellMar>
          <w:top w:w="57" w:type="dxa"/>
          <w:left w:w="113" w:type="dxa"/>
          <w:bottom w:w="57" w:type="dxa"/>
          <w:right w:w="113" w:type="dxa"/>
        </w:tblCellMar>
        <w:tblLook w:val="04A0" w:firstRow="1" w:lastRow="0" w:firstColumn="1" w:lastColumn="0" w:noHBand="0" w:noVBand="1"/>
      </w:tblPr>
      <w:tblGrid>
        <w:gridCol w:w="5240"/>
        <w:gridCol w:w="3402"/>
      </w:tblGrid>
      <w:tr w:rsidR="006B29AC" w:rsidRPr="00794BF3" w14:paraId="04B89006" w14:textId="77777777" w:rsidTr="008F6A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191D6B7C" w14:textId="77777777" w:rsidR="006B29AC" w:rsidRPr="00794BF3" w:rsidRDefault="006B29AC"/>
        </w:tc>
        <w:tc>
          <w:tcPr>
            <w:tcW w:w="3402" w:type="dxa"/>
            <w:vAlign w:val="center"/>
          </w:tcPr>
          <w:p w14:paraId="18B12CFF" w14:textId="33376A30" w:rsidR="006B29AC" w:rsidRPr="00794BF3" w:rsidRDefault="008F6A5C">
            <w:pPr>
              <w:cnfStyle w:val="100000000000" w:firstRow="1" w:lastRow="0" w:firstColumn="0" w:lastColumn="0" w:oddVBand="0" w:evenVBand="0" w:oddHBand="0" w:evenHBand="0" w:firstRowFirstColumn="0" w:firstRowLastColumn="0" w:lastRowFirstColumn="0" w:lastRowLastColumn="0"/>
            </w:pPr>
            <w:r w:rsidRPr="00794BF3">
              <w:t>Puan (100 üzerinden)</w:t>
            </w:r>
          </w:p>
        </w:tc>
      </w:tr>
      <w:tr w:rsidR="006B29AC" w:rsidRPr="00794BF3" w14:paraId="58E13703" w14:textId="77777777" w:rsidTr="008F6A5C">
        <w:tc>
          <w:tcPr>
            <w:cnfStyle w:val="001000000000" w:firstRow="0" w:lastRow="0" w:firstColumn="1" w:lastColumn="0" w:oddVBand="0" w:evenVBand="0" w:oddHBand="0" w:evenHBand="0" w:firstRowFirstColumn="0" w:firstRowLastColumn="0" w:lastRowFirstColumn="0" w:lastRowLastColumn="0"/>
            <w:tcW w:w="5240" w:type="dxa"/>
            <w:vAlign w:val="center"/>
          </w:tcPr>
          <w:p w14:paraId="3779E709" w14:textId="6762ED47" w:rsidR="006B29AC" w:rsidRPr="00794BF3" w:rsidRDefault="006B29AC">
            <w:r w:rsidRPr="00794BF3">
              <w:t>Teklifin bütünlüğü ve uygunluğu</w:t>
            </w:r>
          </w:p>
        </w:tc>
        <w:tc>
          <w:tcPr>
            <w:tcW w:w="3402" w:type="dxa"/>
            <w:vAlign w:val="center"/>
          </w:tcPr>
          <w:p w14:paraId="5AA1083A" w14:textId="656391A9" w:rsidR="006B29AC" w:rsidRPr="00794BF3" w:rsidRDefault="003901EC">
            <w:pPr>
              <w:cnfStyle w:val="000000000000" w:firstRow="0" w:lastRow="0" w:firstColumn="0" w:lastColumn="0" w:oddVBand="0" w:evenVBand="0" w:oddHBand="0" w:evenHBand="0" w:firstRowFirstColumn="0" w:firstRowLastColumn="0" w:lastRowFirstColumn="0" w:lastRowLastColumn="0"/>
            </w:pPr>
            <w:r w:rsidRPr="00794BF3">
              <w:t>35</w:t>
            </w:r>
          </w:p>
        </w:tc>
      </w:tr>
      <w:tr w:rsidR="00882958" w:rsidRPr="00794BF3" w14:paraId="663664C2" w14:textId="77777777" w:rsidTr="008F6A5C">
        <w:tc>
          <w:tcPr>
            <w:cnfStyle w:val="001000000000" w:firstRow="0" w:lastRow="0" w:firstColumn="1" w:lastColumn="0" w:oddVBand="0" w:evenVBand="0" w:oddHBand="0" w:evenHBand="0" w:firstRowFirstColumn="0" w:firstRowLastColumn="0" w:lastRowFirstColumn="0" w:lastRowLastColumn="0"/>
            <w:tcW w:w="5240" w:type="dxa"/>
            <w:vAlign w:val="center"/>
          </w:tcPr>
          <w:p w14:paraId="230B0378" w14:textId="7247C51B" w:rsidR="00882958" w:rsidRPr="00794BF3" w:rsidRDefault="00882958">
            <w:r w:rsidRPr="00794BF3">
              <w:t xml:space="preserve">Başvuru sahibinin </w:t>
            </w:r>
            <w:r w:rsidR="001A0714">
              <w:t>profesyonel</w:t>
            </w:r>
            <w:r w:rsidRPr="00794BF3">
              <w:t xml:space="preserve"> geçmişi</w:t>
            </w:r>
          </w:p>
        </w:tc>
        <w:tc>
          <w:tcPr>
            <w:tcW w:w="3402" w:type="dxa"/>
            <w:vAlign w:val="center"/>
          </w:tcPr>
          <w:p w14:paraId="7890CDDC" w14:textId="7248BA06" w:rsidR="00882958" w:rsidRPr="00794BF3" w:rsidRDefault="003901EC">
            <w:pPr>
              <w:cnfStyle w:val="000000000000" w:firstRow="0" w:lastRow="0" w:firstColumn="0" w:lastColumn="0" w:oddVBand="0" w:evenVBand="0" w:oddHBand="0" w:evenHBand="0" w:firstRowFirstColumn="0" w:firstRowLastColumn="0" w:lastRowFirstColumn="0" w:lastRowLastColumn="0"/>
            </w:pPr>
            <w:r w:rsidRPr="00794BF3">
              <w:t>10</w:t>
            </w:r>
          </w:p>
        </w:tc>
      </w:tr>
      <w:tr w:rsidR="006B29AC" w:rsidRPr="00794BF3" w14:paraId="38F290F9" w14:textId="77777777" w:rsidTr="008F6A5C">
        <w:tc>
          <w:tcPr>
            <w:cnfStyle w:val="001000000000" w:firstRow="0" w:lastRow="0" w:firstColumn="1" w:lastColumn="0" w:oddVBand="0" w:evenVBand="0" w:oddHBand="0" w:evenHBand="0" w:firstRowFirstColumn="0" w:firstRowLastColumn="0" w:lastRowFirstColumn="0" w:lastRowLastColumn="0"/>
            <w:tcW w:w="5240" w:type="dxa"/>
            <w:vAlign w:val="center"/>
          </w:tcPr>
          <w:p w14:paraId="53085FAE" w14:textId="2CECCF62" w:rsidR="006B29AC" w:rsidRPr="00794BF3" w:rsidRDefault="006B29AC">
            <w:r w:rsidRPr="00794BF3">
              <w:t xml:space="preserve">Birleşik Krallık ile iş birliğinin </w:t>
            </w:r>
            <w:r w:rsidR="00C05A7A">
              <w:t>kapsamı</w:t>
            </w:r>
          </w:p>
        </w:tc>
        <w:tc>
          <w:tcPr>
            <w:tcW w:w="3402" w:type="dxa"/>
            <w:vAlign w:val="center"/>
          </w:tcPr>
          <w:p w14:paraId="034B7E24" w14:textId="3DA5BB7F" w:rsidR="006B29AC" w:rsidRPr="00794BF3" w:rsidRDefault="00863294">
            <w:pPr>
              <w:cnfStyle w:val="000000000000" w:firstRow="0" w:lastRow="0" w:firstColumn="0" w:lastColumn="0" w:oddVBand="0" w:evenVBand="0" w:oddHBand="0" w:evenHBand="0" w:firstRowFirstColumn="0" w:firstRowLastColumn="0" w:lastRowFirstColumn="0" w:lastRowLastColumn="0"/>
            </w:pPr>
            <w:r w:rsidRPr="00794BF3">
              <w:t>25</w:t>
            </w:r>
          </w:p>
        </w:tc>
      </w:tr>
      <w:tr w:rsidR="006B29AC" w:rsidRPr="00794BF3" w14:paraId="47F88B01" w14:textId="77777777" w:rsidTr="008F6A5C">
        <w:tc>
          <w:tcPr>
            <w:cnfStyle w:val="001000000000" w:firstRow="0" w:lastRow="0" w:firstColumn="1" w:lastColumn="0" w:oddVBand="0" w:evenVBand="0" w:oddHBand="0" w:evenHBand="0" w:firstRowFirstColumn="0" w:firstRowLastColumn="0" w:lastRowFirstColumn="0" w:lastRowLastColumn="0"/>
            <w:tcW w:w="5240" w:type="dxa"/>
            <w:vAlign w:val="center"/>
          </w:tcPr>
          <w:p w14:paraId="3F9BBF4E" w14:textId="352294D3" w:rsidR="006B29AC" w:rsidRPr="00794BF3" w:rsidRDefault="00C05A7A">
            <w:r>
              <w:t>Seyirci stratejisi</w:t>
            </w:r>
          </w:p>
        </w:tc>
        <w:tc>
          <w:tcPr>
            <w:tcW w:w="3402" w:type="dxa"/>
            <w:vAlign w:val="center"/>
          </w:tcPr>
          <w:p w14:paraId="5506EE00" w14:textId="5B99DC38" w:rsidR="006B29AC" w:rsidRPr="00794BF3" w:rsidRDefault="00C86764">
            <w:pPr>
              <w:cnfStyle w:val="000000000000" w:firstRow="0" w:lastRow="0" w:firstColumn="0" w:lastColumn="0" w:oddVBand="0" w:evenVBand="0" w:oddHBand="0" w:evenHBand="0" w:firstRowFirstColumn="0" w:firstRowLastColumn="0" w:lastRowFirstColumn="0" w:lastRowLastColumn="0"/>
            </w:pPr>
            <w:r w:rsidRPr="00794BF3">
              <w:t>20</w:t>
            </w:r>
          </w:p>
        </w:tc>
      </w:tr>
      <w:tr w:rsidR="006B29AC" w:rsidRPr="00794BF3" w14:paraId="7357ECD0" w14:textId="77777777" w:rsidTr="008F6A5C">
        <w:tc>
          <w:tcPr>
            <w:cnfStyle w:val="001000000000" w:firstRow="0" w:lastRow="0" w:firstColumn="1" w:lastColumn="0" w:oddVBand="0" w:evenVBand="0" w:oddHBand="0" w:evenHBand="0" w:firstRowFirstColumn="0" w:firstRowLastColumn="0" w:lastRowFirstColumn="0" w:lastRowLastColumn="0"/>
            <w:tcW w:w="5240" w:type="dxa"/>
            <w:vAlign w:val="center"/>
          </w:tcPr>
          <w:p w14:paraId="710AB60A" w14:textId="2C48A9EB" w:rsidR="006B29AC" w:rsidRPr="00794BF3" w:rsidRDefault="003B073B">
            <w:r w:rsidRPr="00794BF3">
              <w:t>Eşitlik, Çeşitlilik ve Kapsayıcılık</w:t>
            </w:r>
          </w:p>
        </w:tc>
        <w:tc>
          <w:tcPr>
            <w:tcW w:w="3402" w:type="dxa"/>
            <w:vAlign w:val="center"/>
          </w:tcPr>
          <w:p w14:paraId="42F67EF7" w14:textId="410DD52D" w:rsidR="006B29AC" w:rsidRPr="00794BF3" w:rsidRDefault="00C86764">
            <w:pPr>
              <w:cnfStyle w:val="000000000000" w:firstRow="0" w:lastRow="0" w:firstColumn="0" w:lastColumn="0" w:oddVBand="0" w:evenVBand="0" w:oddHBand="0" w:evenHBand="0" w:firstRowFirstColumn="0" w:firstRowLastColumn="0" w:lastRowFirstColumn="0" w:lastRowLastColumn="0"/>
            </w:pPr>
            <w:r w:rsidRPr="00794BF3">
              <w:t>10</w:t>
            </w:r>
          </w:p>
        </w:tc>
      </w:tr>
    </w:tbl>
    <w:p w14:paraId="4CB0780C" w14:textId="77777777" w:rsidR="00ED25DC" w:rsidRPr="00794BF3" w:rsidRDefault="00ED25DC" w:rsidP="00ED25DC"/>
    <w:p w14:paraId="43DCEEE4" w14:textId="77777777" w:rsidR="00B83664" w:rsidRPr="00794BF3" w:rsidRDefault="00B83664" w:rsidP="009C488E">
      <w:pPr>
        <w:pStyle w:val="Heading5"/>
      </w:pPr>
      <w:r w:rsidRPr="00794BF3">
        <w:t xml:space="preserve">Seçim komitesi </w:t>
      </w:r>
    </w:p>
    <w:p w14:paraId="0DC57D11" w14:textId="31AF9D7E" w:rsidR="00B83664" w:rsidRPr="00794BF3" w:rsidRDefault="00B83664" w:rsidP="00B83664">
      <w:r w:rsidRPr="00794BF3">
        <w:t xml:space="preserve">Seçim komitesi, Türkiye Pazarlama Kıdemli Müdürü Özlem Ergun, Türkiye Sanat </w:t>
      </w:r>
      <w:r w:rsidR="00C05A7A">
        <w:t>Direktörü</w:t>
      </w:r>
      <w:r w:rsidRPr="00794BF3">
        <w:t xml:space="preserve"> Esra A. Aysun ve Türkiye Sanat Müdürü</w:t>
      </w:r>
      <w:r w:rsidR="00C05A7A">
        <w:t xml:space="preserve"> ve Genişletilmiş </w:t>
      </w:r>
      <w:r w:rsidRPr="00794BF3">
        <w:t xml:space="preserve">Avrupa Eşitlik, Çeşitlilik ve Kapsayıcılık </w:t>
      </w:r>
      <w:r w:rsidR="00C05A7A">
        <w:t>Sorumlusu</w:t>
      </w:r>
      <w:r w:rsidRPr="00794BF3">
        <w:t xml:space="preserve"> Su Başbuğu ve </w:t>
      </w:r>
      <w:r w:rsidR="00C05A7A">
        <w:t xml:space="preserve">Genişletilmiş </w:t>
      </w:r>
      <w:r w:rsidRPr="00794BF3">
        <w:t xml:space="preserve">Avrupa </w:t>
      </w:r>
      <w:r w:rsidR="00C479C3" w:rsidRPr="00C479C3">
        <w:t>Bölge Sanat Programları Yöneticisi</w:t>
      </w:r>
      <w:r w:rsidRPr="00794BF3">
        <w:t xml:space="preserve"> Cansu Ataman'dan oluşacaktır.</w:t>
      </w:r>
    </w:p>
    <w:p w14:paraId="08643E92" w14:textId="3B1A6C6E" w:rsidR="009C488E" w:rsidRPr="00794BF3" w:rsidRDefault="00B83664" w:rsidP="00B83664">
      <w:r>
        <w:t>Başvuruların son teslim tarihi 1</w:t>
      </w:r>
      <w:r w:rsidR="00AE050E">
        <w:t>8</w:t>
      </w:r>
      <w:r>
        <w:t xml:space="preserve"> Eylül 2022'dir. Lütfen </w:t>
      </w:r>
      <w:r w:rsidRPr="001B0D90">
        <w:t xml:space="preserve">bu </w:t>
      </w:r>
      <w:hyperlink r:id="rId13" w:history="1">
        <w:r w:rsidRPr="001B0D90">
          <w:rPr>
            <w:rStyle w:val="Hyperlink"/>
          </w:rPr>
          <w:t>bağlantıdan</w:t>
        </w:r>
      </w:hyperlink>
      <w:r>
        <w:t xml:space="preserve"> 23:59 GMT+3, 1</w:t>
      </w:r>
      <w:r w:rsidR="00AE050E">
        <w:t>8</w:t>
      </w:r>
      <w:r>
        <w:t xml:space="preserve">.09.2022 tarihine kadar formu doldurunuz. </w:t>
      </w:r>
    </w:p>
    <w:p w14:paraId="114E61AB" w14:textId="09889F36" w:rsidR="00B83664" w:rsidRPr="00794BF3" w:rsidRDefault="00B83664" w:rsidP="00725927">
      <w:r w:rsidRPr="00794BF3">
        <w:t xml:space="preserve">Sorularınız ve erişim desteği hakkında daha fazla bilgi için </w:t>
      </w:r>
      <w:r w:rsidR="001F5A1D" w:rsidRPr="00794BF3">
        <w:t>zeynep.aybar</w:t>
      </w:r>
      <w:r w:rsidRPr="00794BF3">
        <w:t xml:space="preserve">@britishcouncil.org.tr ile iletişime geçebilirsiniz. </w:t>
      </w:r>
    </w:p>
    <w:sectPr w:rsidR="00B83664" w:rsidRPr="00794BF3" w:rsidSect="00CD430F">
      <w:headerReference w:type="default" r:id="rId14"/>
      <w:footerReference w:type="even" r:id="rId15"/>
      <w:footerReference w:type="default" r:id="rId16"/>
      <w:headerReference w:type="first" r:id="rId17"/>
      <w:footerReference w:type="first" r:id="rId18"/>
      <w:pgSz w:w="11906" w:h="16838"/>
      <w:pgMar w:top="1418" w:right="851" w:bottom="1701"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9526B" w14:textId="77777777" w:rsidR="00662AB2" w:rsidRDefault="00662AB2" w:rsidP="00501B09">
      <w:r>
        <w:separator/>
      </w:r>
    </w:p>
  </w:endnote>
  <w:endnote w:type="continuationSeparator" w:id="0">
    <w:p w14:paraId="44AE102B" w14:textId="77777777" w:rsidR="00662AB2" w:rsidRDefault="00662AB2" w:rsidP="00501B09">
      <w:r>
        <w:continuationSeparator/>
      </w:r>
    </w:p>
  </w:endnote>
  <w:endnote w:type="continuationNotice" w:id="1">
    <w:p w14:paraId="2CA090D5" w14:textId="77777777" w:rsidR="00662AB2" w:rsidRDefault="00662A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Times New Roman (Body CS)">
    <w:altName w:val="Times New Roman"/>
    <w:panose1 w:val="00000000000000000000"/>
    <w:charset w:val="00"/>
    <w:family w:val="roman"/>
    <w:notTrueType/>
    <w:pitch w:val="default"/>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British Council Sans Bold">
    <w:panose1 w:val="00000000000000000000"/>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C23F" w14:textId="77777777" w:rsidR="006A5C14" w:rsidRDefault="006A5C14">
    <w:pPr>
      <w:pStyle w:val="Footer"/>
      <w:framePr w:wrap="none" w:vAnchor="text" w:hAnchor="margin" w:xAlign="right" w:y="1"/>
      <w:rPr>
        <w:rStyle w:val="PageNumber"/>
      </w:rPr>
    </w:pPr>
    <w:r>
      <w:rPr>
        <w:rStyle w:val="PageNumber"/>
        <w:lang w:val="tr"/>
      </w:rPr>
      <w:fldChar w:fldCharType="begin"/>
    </w:r>
    <w:r>
      <w:rPr>
        <w:rStyle w:val="PageNumber"/>
        <w:lang w:val="tr"/>
      </w:rPr>
      <w:instrText xml:space="preserve"> PAGE </w:instrText>
    </w:r>
    <w:r>
      <w:rPr>
        <w:rStyle w:val="PageNumber"/>
        <w:lang w:val="tr"/>
      </w:rPr>
      <w:fldChar w:fldCharType="end"/>
    </w:r>
  </w:p>
  <w:p w14:paraId="27C2B07F" w14:textId="77777777" w:rsidR="005B740E" w:rsidRDefault="005B740E" w:rsidP="006A5C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2590760"/>
      <w:docPartObj>
        <w:docPartGallery w:val="Page Numbers (Bottom of Page)"/>
        <w:docPartUnique/>
      </w:docPartObj>
    </w:sdtPr>
    <w:sdtEndPr>
      <w:rPr>
        <w:rStyle w:val="PageNumber"/>
      </w:rPr>
    </w:sdtEndPr>
    <w:sdtContent>
      <w:p w14:paraId="7380A66E" w14:textId="34725F90" w:rsidR="006A5C14" w:rsidRDefault="006A5C14">
        <w:pPr>
          <w:pStyle w:val="Footer"/>
          <w:framePr w:wrap="none" w:vAnchor="text" w:hAnchor="margin" w:xAlign="right" w:y="1"/>
          <w:rPr>
            <w:rStyle w:val="PageNumber"/>
          </w:rPr>
        </w:pPr>
        <w:r>
          <w:rPr>
            <w:rStyle w:val="PageNumber"/>
            <w:lang w:val="tr"/>
          </w:rPr>
          <w:fldChar w:fldCharType="begin"/>
        </w:r>
        <w:r>
          <w:rPr>
            <w:rStyle w:val="PageNumber"/>
            <w:lang w:val="tr"/>
          </w:rPr>
          <w:instrText xml:space="preserve"> PAGE </w:instrText>
        </w:r>
        <w:r>
          <w:rPr>
            <w:rStyle w:val="PageNumber"/>
            <w:lang w:val="tr"/>
          </w:rPr>
          <w:fldChar w:fldCharType="separate"/>
        </w:r>
        <w:r w:rsidR="00794BF3">
          <w:rPr>
            <w:rStyle w:val="PageNumber"/>
            <w:noProof/>
            <w:lang w:val="tr"/>
          </w:rPr>
          <w:t>2</w:t>
        </w:r>
        <w:r>
          <w:rPr>
            <w:rStyle w:val="PageNumber"/>
            <w:lang w:val="tr"/>
          </w:rPr>
          <w:fldChar w:fldCharType="end"/>
        </w:r>
      </w:p>
    </w:sdtContent>
  </w:sdt>
  <w:p w14:paraId="297DCC90" w14:textId="77777777" w:rsidR="005B740E" w:rsidRDefault="005B740E" w:rsidP="006A5C14">
    <w:pPr>
      <w:pStyle w:val="Footer"/>
      <w:ind w:right="360"/>
    </w:pPr>
    <w:r>
      <w:rPr>
        <w:lang w:val="tr"/>
      </w:rPr>
      <w:t>www.britishcouncil.org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7CFF" w14:textId="77777777" w:rsidR="0090064B" w:rsidRDefault="0090064B">
    <w:pPr>
      <w:pStyle w:val="Footer"/>
    </w:pPr>
    <w:r>
      <w:rPr>
        <w:lang w:val="tr"/>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6A858" w14:textId="77777777" w:rsidR="00662AB2" w:rsidRDefault="00662AB2" w:rsidP="00501B09">
      <w:r>
        <w:separator/>
      </w:r>
    </w:p>
  </w:footnote>
  <w:footnote w:type="continuationSeparator" w:id="0">
    <w:p w14:paraId="6AD17E1F" w14:textId="77777777" w:rsidR="00662AB2" w:rsidRDefault="00662AB2" w:rsidP="00501B09">
      <w:r>
        <w:continuationSeparator/>
      </w:r>
    </w:p>
  </w:footnote>
  <w:footnote w:type="continuationNotice" w:id="1">
    <w:p w14:paraId="1859B3A2" w14:textId="77777777" w:rsidR="00662AB2" w:rsidRDefault="00662A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41CA" w14:textId="77777777" w:rsidR="00C51943" w:rsidRDefault="00C51943">
    <w:pPr>
      <w:pStyle w:val="Header"/>
    </w:pPr>
    <w:r>
      <w:rPr>
        <w:rFonts w:ascii="British Council Sans Bold" w:hAnsi="British Council Sans Bold"/>
        <w:noProof/>
        <w:color w:val="00DCFF" w:themeColor="accent2"/>
        <w:sz w:val="40"/>
        <w:szCs w:val="40"/>
        <w:u w:val="single"/>
        <w:lang w:eastAsia="tr-TR"/>
      </w:rPr>
      <mc:AlternateContent>
        <mc:Choice Requires="wps">
          <w:drawing>
            <wp:anchor distT="0" distB="0" distL="114300" distR="114300" simplePos="0" relativeHeight="251658240" behindDoc="0" locked="0" layoutInCell="1" allowOverlap="1" wp14:anchorId="3EAF168C" wp14:editId="5E00BF4A">
              <wp:simplePos x="0" y="0"/>
              <wp:positionH relativeFrom="page">
                <wp:posOffset>540385</wp:posOffset>
              </wp:positionH>
              <wp:positionV relativeFrom="page">
                <wp:posOffset>540385</wp:posOffset>
              </wp:positionV>
              <wp:extent cx="489600" cy="0"/>
              <wp:effectExtent l="12700" t="12700" r="31115" b="254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65BDBEA" id="Straight Connector 3" o:spid="_x0000_s1026" alt="&quot;&quot;"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42.55pt" to="81.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wQEAAPkDAAAOAAAAZHJzL2Uyb0RvYy54bWysU9uO2yAQfa/Uf0C8b2xnq1VqxdmHXW1f&#10;qnbVyweweIiRgEFAY+fvO+DEiXrRSlVfMDBzzsw5jLf3kzXsACFqdB1vVjVn4CT22u07/v3b082G&#10;s5iE64VBBx0/QuT3u7dvtqNvYY0Dmh4CIxIX29F3fEjJt1UV5QBWxBV6cBRUGKxIdAz7qg9iJHZr&#10;qnVd31Ujht4HlBAj3T7OQb4r/EqBTJ+VipCY6Tj1lsoayvqS12q3Fe0+CD9oeWpD/EMXVmhHRReq&#10;R5EE+xH0b1RWy4ARVVpJtBUqpSUUDaSmqX9R83UQHooWMif6xab4/2jlp8ODew5kw+hjG/1zyCom&#10;FWz+Un9sKmYdF7NgSkzS5bvN+7uaLJXnUHXB+RDTB0DL8qbjRrssQ7Ti8DEmqkWp55R8bRwbO367&#10;aQqfoDEIri+AiEb3T9qYnFaGAh5MYAdBzymkBJea/ITEd5VJJ+MyAMoAnEpe9JVdOhqYa38BxXRP&#10;itZzyTx6f6tiHGVnmKKeFmD9OvCUf+lqATevg2cd58ro0gK22mH4E0GazsaoOZ9MutKdty/YH8vL&#10;lwDNV/Hx9C/kAb4+F/jlj939BAAA//8DAFBLAwQUAAYACAAAACEAc7g049kAAAAIAQAADwAAAGRy&#10;cy9kb3ducmV2LnhtbEyPQU+DQBCF7yb+h82YeDF2KcTaIEtTjd68iHIf2BFI2VnCLoX+e7fRxJ4m&#10;M+/lzfey3WJ6caTRdZYVrFcRCOLa6o4bBV+fb/dbEM4ja+wtk4ITOdjl11cZptrO/EHHwjcihLBL&#10;UUHr/ZBK6eqWDLqVHYiD9m1Hgz6sYyP1iHMIN72Mo2gjDXYcPrQ40EtL9aGYjIK7OClf/anaP78f&#10;yqI0yWMyzZVStzfL/gmEp8X/m+GMH9AhD0yVnVg70SvYPqyD82+e9U0cg6h+DzLP5GWB/AcAAP//&#10;AwBQSwECLQAUAAYACAAAACEAtoM4kv4AAADhAQAAEwAAAAAAAAAAAAAAAAAAAAAAW0NvbnRlbnRf&#10;VHlwZXNdLnhtbFBLAQItABQABgAIAAAAIQA4/SH/1gAAAJQBAAALAAAAAAAAAAAAAAAAAC8BAABf&#10;cmVscy8ucmVsc1BLAQItABQABgAIAAAAIQD+Ev/BwQEAAPkDAAAOAAAAAAAAAAAAAAAAAC4CAABk&#10;cnMvZTJvRG9jLnhtbFBLAQItABQABgAIAAAAIQBzuDTj2QAAAAgBAAAPAAAAAAAAAAAAAAAAABsE&#10;AABkcnMvZG93bnJldi54bWxQSwUGAAAAAAQABADzAAAAIQUAAAAA&#10;" strokecolor="#b25eff [3204]" strokeweight="3pt">
              <v:stroke joinstyle="miter" endcap="round"/>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6639" w14:textId="77777777" w:rsidR="00436649" w:rsidRDefault="00436649">
    <w:pPr>
      <w:pStyle w:val="Header"/>
    </w:pPr>
    <w:r>
      <w:rPr>
        <w:noProof/>
        <w:lang w:eastAsia="tr-TR"/>
      </w:rPr>
      <w:drawing>
        <wp:inline distT="0" distB="0" distL="0" distR="0" wp14:anchorId="5DB77031" wp14:editId="615800BC">
          <wp:extent cx="1612800" cy="453600"/>
          <wp:effectExtent l="0" t="0" r="635" b="381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2800" cy="45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227"/>
    <w:multiLevelType w:val="multilevel"/>
    <w:tmpl w:val="B802C88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28839A6"/>
    <w:multiLevelType w:val="hybridMultilevel"/>
    <w:tmpl w:val="788053C6"/>
    <w:lvl w:ilvl="0" w:tplc="6B1A536A">
      <w:start w:val="1"/>
      <w:numFmt w:val="decimal"/>
      <w:pStyle w:val="NumberedList"/>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4B2721"/>
    <w:multiLevelType w:val="hybridMultilevel"/>
    <w:tmpl w:val="B6B0FE1C"/>
    <w:lvl w:ilvl="0" w:tplc="E5A0BCBA">
      <w:start w:val="1"/>
      <w:numFmt w:val="bullet"/>
      <w:pStyle w:val="Sub-bullets"/>
      <w:lvlText w:val="–"/>
      <w:lvlJc w:val="left"/>
      <w:pPr>
        <w:ind w:left="927" w:hanging="360"/>
      </w:pPr>
      <w:rPr>
        <w:rFonts w:ascii="Arial" w:hAnsi="Arial" w:hint="default"/>
        <w:color w:val="B25E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43452B"/>
    <w:multiLevelType w:val="multilevel"/>
    <w:tmpl w:val="40D44EA2"/>
    <w:styleLink w:val="CurrentList2"/>
    <w:lvl w:ilvl="0">
      <w:start w:val="1"/>
      <w:numFmt w:val="bullet"/>
      <w:lvlText w:val=""/>
      <w:lvlJc w:val="left"/>
      <w:pPr>
        <w:ind w:left="644" w:hanging="360"/>
      </w:pPr>
      <w:rPr>
        <w:rFonts w:ascii="Symbol" w:hAnsi="Symbol" w:hint="default"/>
        <w:color w:val="B25EFF"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DF74652"/>
    <w:multiLevelType w:val="hybridMultilevel"/>
    <w:tmpl w:val="40D44EA2"/>
    <w:lvl w:ilvl="0" w:tplc="F3360F88">
      <w:start w:val="1"/>
      <w:numFmt w:val="bullet"/>
      <w:pStyle w:val="Bullets"/>
      <w:lvlText w:val=""/>
      <w:lvlJc w:val="left"/>
      <w:pPr>
        <w:ind w:left="644" w:hanging="360"/>
      </w:pPr>
      <w:rPr>
        <w:rFonts w:ascii="Symbol" w:hAnsi="Symbol" w:hint="default"/>
        <w:color w:val="B25E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7131308">
    <w:abstractNumId w:val="1"/>
  </w:num>
  <w:num w:numId="2" w16cid:durableId="685136090">
    <w:abstractNumId w:val="4"/>
  </w:num>
  <w:num w:numId="3" w16cid:durableId="1658191926">
    <w:abstractNumId w:val="0"/>
  </w:num>
  <w:num w:numId="4" w16cid:durableId="173037902">
    <w:abstractNumId w:val="3"/>
  </w:num>
  <w:num w:numId="5" w16cid:durableId="53237054">
    <w:abstractNumId w:val="2"/>
  </w:num>
  <w:num w:numId="6" w16cid:durableId="2080784931">
    <w:abstractNumId w:val="1"/>
    <w:lvlOverride w:ilvl="0">
      <w:startOverride w:val="1"/>
    </w:lvlOverride>
  </w:num>
  <w:num w:numId="7" w16cid:durableId="288172085">
    <w:abstractNumId w:val="1"/>
    <w:lvlOverride w:ilvl="0">
      <w:startOverride w:val="1"/>
    </w:lvlOverride>
  </w:num>
  <w:num w:numId="8" w16cid:durableId="325015235">
    <w:abstractNumId w:val="1"/>
    <w:lvlOverride w:ilvl="0">
      <w:startOverride w:val="1"/>
    </w:lvlOverride>
  </w:num>
  <w:num w:numId="9" w16cid:durableId="379942887">
    <w:abstractNumId w:val="1"/>
    <w:lvlOverride w:ilvl="0">
      <w:startOverride w:val="1"/>
    </w:lvlOverride>
  </w:num>
  <w:num w:numId="10" w16cid:durableId="724448616">
    <w:abstractNumId w:val="1"/>
    <w:lvlOverride w:ilvl="0">
      <w:startOverride w:val="1"/>
    </w:lvlOverride>
  </w:num>
  <w:num w:numId="11" w16cid:durableId="1597983316">
    <w:abstractNumId w:val="1"/>
    <w:lvlOverride w:ilvl="0">
      <w:startOverride w:val="1"/>
    </w:lvlOverride>
  </w:num>
  <w:num w:numId="12" w16cid:durableId="4538012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3D"/>
    <w:rsid w:val="00017213"/>
    <w:rsid w:val="000410CC"/>
    <w:rsid w:val="00061708"/>
    <w:rsid w:val="000627C0"/>
    <w:rsid w:val="00064EBD"/>
    <w:rsid w:val="00091B3D"/>
    <w:rsid w:val="000925BF"/>
    <w:rsid w:val="00092FE4"/>
    <w:rsid w:val="0009586F"/>
    <w:rsid w:val="000A18F6"/>
    <w:rsid w:val="000B6479"/>
    <w:rsid w:val="000B738C"/>
    <w:rsid w:val="000C0A67"/>
    <w:rsid w:val="000D0565"/>
    <w:rsid w:val="000D1304"/>
    <w:rsid w:val="000D2EB3"/>
    <w:rsid w:val="000D3D4F"/>
    <w:rsid w:val="000D745A"/>
    <w:rsid w:val="000F78AA"/>
    <w:rsid w:val="001150C4"/>
    <w:rsid w:val="001161EF"/>
    <w:rsid w:val="00121205"/>
    <w:rsid w:val="00133198"/>
    <w:rsid w:val="001434A6"/>
    <w:rsid w:val="001440B9"/>
    <w:rsid w:val="00145E61"/>
    <w:rsid w:val="0015777E"/>
    <w:rsid w:val="00164D7A"/>
    <w:rsid w:val="001679ED"/>
    <w:rsid w:val="00172685"/>
    <w:rsid w:val="00173950"/>
    <w:rsid w:val="00183617"/>
    <w:rsid w:val="001836E2"/>
    <w:rsid w:val="00192449"/>
    <w:rsid w:val="00193589"/>
    <w:rsid w:val="00197303"/>
    <w:rsid w:val="001A0714"/>
    <w:rsid w:val="001A2E4C"/>
    <w:rsid w:val="001B0D90"/>
    <w:rsid w:val="001C06CE"/>
    <w:rsid w:val="001C08F3"/>
    <w:rsid w:val="001D1BB0"/>
    <w:rsid w:val="001D5B02"/>
    <w:rsid w:val="001F5A1D"/>
    <w:rsid w:val="001F67EF"/>
    <w:rsid w:val="00200544"/>
    <w:rsid w:val="00203DD3"/>
    <w:rsid w:val="002067C6"/>
    <w:rsid w:val="00211713"/>
    <w:rsid w:val="00212E8C"/>
    <w:rsid w:val="002210CD"/>
    <w:rsid w:val="002219DC"/>
    <w:rsid w:val="002271C2"/>
    <w:rsid w:val="00227CE6"/>
    <w:rsid w:val="002355E9"/>
    <w:rsid w:val="00235839"/>
    <w:rsid w:val="00244B3E"/>
    <w:rsid w:val="00245E96"/>
    <w:rsid w:val="002470B5"/>
    <w:rsid w:val="002543FB"/>
    <w:rsid w:val="00282F1D"/>
    <w:rsid w:val="00290E9E"/>
    <w:rsid w:val="002A4BC7"/>
    <w:rsid w:val="002D6D4C"/>
    <w:rsid w:val="002E69BA"/>
    <w:rsid w:val="002E6FBE"/>
    <w:rsid w:val="002F029E"/>
    <w:rsid w:val="002F1CB5"/>
    <w:rsid w:val="002F62F7"/>
    <w:rsid w:val="003027CC"/>
    <w:rsid w:val="00312661"/>
    <w:rsid w:val="003258D5"/>
    <w:rsid w:val="00325DA1"/>
    <w:rsid w:val="00331C0C"/>
    <w:rsid w:val="00334457"/>
    <w:rsid w:val="00346D22"/>
    <w:rsid w:val="00366AA0"/>
    <w:rsid w:val="0036733D"/>
    <w:rsid w:val="0037493C"/>
    <w:rsid w:val="00375658"/>
    <w:rsid w:val="00383AFE"/>
    <w:rsid w:val="003901EC"/>
    <w:rsid w:val="00390F49"/>
    <w:rsid w:val="00394320"/>
    <w:rsid w:val="003A1E90"/>
    <w:rsid w:val="003A33E5"/>
    <w:rsid w:val="003B073B"/>
    <w:rsid w:val="003B427C"/>
    <w:rsid w:val="003B6431"/>
    <w:rsid w:val="003C3A52"/>
    <w:rsid w:val="003C4078"/>
    <w:rsid w:val="003C76A3"/>
    <w:rsid w:val="003D1692"/>
    <w:rsid w:val="00414100"/>
    <w:rsid w:val="00415291"/>
    <w:rsid w:val="0042265C"/>
    <w:rsid w:val="00422ECC"/>
    <w:rsid w:val="00426D87"/>
    <w:rsid w:val="004337D5"/>
    <w:rsid w:val="004346B6"/>
    <w:rsid w:val="00436649"/>
    <w:rsid w:val="004373EF"/>
    <w:rsid w:val="00445A1B"/>
    <w:rsid w:val="00451902"/>
    <w:rsid w:val="00456285"/>
    <w:rsid w:val="00460DBE"/>
    <w:rsid w:val="004647A2"/>
    <w:rsid w:val="00465A34"/>
    <w:rsid w:val="00465F00"/>
    <w:rsid w:val="00473AB0"/>
    <w:rsid w:val="004775B9"/>
    <w:rsid w:val="004828E6"/>
    <w:rsid w:val="00490603"/>
    <w:rsid w:val="00496C60"/>
    <w:rsid w:val="00497124"/>
    <w:rsid w:val="004A2739"/>
    <w:rsid w:val="004A64F5"/>
    <w:rsid w:val="004C1126"/>
    <w:rsid w:val="004C2035"/>
    <w:rsid w:val="004C729D"/>
    <w:rsid w:val="004E0178"/>
    <w:rsid w:val="004F0256"/>
    <w:rsid w:val="00501B09"/>
    <w:rsid w:val="005031F7"/>
    <w:rsid w:val="00511C6E"/>
    <w:rsid w:val="00517E09"/>
    <w:rsid w:val="00527E2C"/>
    <w:rsid w:val="0053706A"/>
    <w:rsid w:val="005426D2"/>
    <w:rsid w:val="00544FAB"/>
    <w:rsid w:val="0055413E"/>
    <w:rsid w:val="005603D1"/>
    <w:rsid w:val="00561609"/>
    <w:rsid w:val="00561949"/>
    <w:rsid w:val="00570888"/>
    <w:rsid w:val="00571086"/>
    <w:rsid w:val="00572557"/>
    <w:rsid w:val="00584276"/>
    <w:rsid w:val="00594EA9"/>
    <w:rsid w:val="005A1538"/>
    <w:rsid w:val="005B257B"/>
    <w:rsid w:val="005B740E"/>
    <w:rsid w:val="005C0BFC"/>
    <w:rsid w:val="005C3CE1"/>
    <w:rsid w:val="005C490D"/>
    <w:rsid w:val="005C6EFF"/>
    <w:rsid w:val="005C7F22"/>
    <w:rsid w:val="005D0B87"/>
    <w:rsid w:val="005D116A"/>
    <w:rsid w:val="005D41A1"/>
    <w:rsid w:val="005E5471"/>
    <w:rsid w:val="005F56F7"/>
    <w:rsid w:val="005F5A16"/>
    <w:rsid w:val="00603294"/>
    <w:rsid w:val="006070BB"/>
    <w:rsid w:val="00613A05"/>
    <w:rsid w:val="00622545"/>
    <w:rsid w:val="00627638"/>
    <w:rsid w:val="00630744"/>
    <w:rsid w:val="00645493"/>
    <w:rsid w:val="0064684E"/>
    <w:rsid w:val="00646F27"/>
    <w:rsid w:val="0065142E"/>
    <w:rsid w:val="006573C2"/>
    <w:rsid w:val="00662AB2"/>
    <w:rsid w:val="00665700"/>
    <w:rsid w:val="00675B7B"/>
    <w:rsid w:val="00677687"/>
    <w:rsid w:val="006836CA"/>
    <w:rsid w:val="00686032"/>
    <w:rsid w:val="00686C23"/>
    <w:rsid w:val="00690C4B"/>
    <w:rsid w:val="006A0CBC"/>
    <w:rsid w:val="006A5C14"/>
    <w:rsid w:val="006B29AC"/>
    <w:rsid w:val="006D2396"/>
    <w:rsid w:val="006D7899"/>
    <w:rsid w:val="006F3472"/>
    <w:rsid w:val="006F3D72"/>
    <w:rsid w:val="007027A3"/>
    <w:rsid w:val="00710CBE"/>
    <w:rsid w:val="00725927"/>
    <w:rsid w:val="00725FFC"/>
    <w:rsid w:val="007429A4"/>
    <w:rsid w:val="00744FDA"/>
    <w:rsid w:val="007462CE"/>
    <w:rsid w:val="0075029B"/>
    <w:rsid w:val="007530CF"/>
    <w:rsid w:val="007542A5"/>
    <w:rsid w:val="00757007"/>
    <w:rsid w:val="00760CE6"/>
    <w:rsid w:val="00770822"/>
    <w:rsid w:val="00771ED9"/>
    <w:rsid w:val="00774067"/>
    <w:rsid w:val="0077407A"/>
    <w:rsid w:val="00775A67"/>
    <w:rsid w:val="00776B7B"/>
    <w:rsid w:val="00777E0C"/>
    <w:rsid w:val="00783AEF"/>
    <w:rsid w:val="00794BF3"/>
    <w:rsid w:val="007B2054"/>
    <w:rsid w:val="007C3389"/>
    <w:rsid w:val="007C666A"/>
    <w:rsid w:val="007D4085"/>
    <w:rsid w:val="007D56D1"/>
    <w:rsid w:val="007D66F8"/>
    <w:rsid w:val="007E154E"/>
    <w:rsid w:val="007E31DD"/>
    <w:rsid w:val="00804DF9"/>
    <w:rsid w:val="00806A85"/>
    <w:rsid w:val="00812A54"/>
    <w:rsid w:val="00812AD5"/>
    <w:rsid w:val="008169BB"/>
    <w:rsid w:val="00822B26"/>
    <w:rsid w:val="00835CCA"/>
    <w:rsid w:val="00837752"/>
    <w:rsid w:val="00846DC2"/>
    <w:rsid w:val="00853798"/>
    <w:rsid w:val="008570E7"/>
    <w:rsid w:val="00857134"/>
    <w:rsid w:val="008577DF"/>
    <w:rsid w:val="00862695"/>
    <w:rsid w:val="00863294"/>
    <w:rsid w:val="00875528"/>
    <w:rsid w:val="00882958"/>
    <w:rsid w:val="00884E87"/>
    <w:rsid w:val="008912C4"/>
    <w:rsid w:val="008B36A3"/>
    <w:rsid w:val="008B59A6"/>
    <w:rsid w:val="008B5B66"/>
    <w:rsid w:val="008C0A54"/>
    <w:rsid w:val="008C1D25"/>
    <w:rsid w:val="008C36ED"/>
    <w:rsid w:val="008E100A"/>
    <w:rsid w:val="008E2BFC"/>
    <w:rsid w:val="008F0F5E"/>
    <w:rsid w:val="008F3D86"/>
    <w:rsid w:val="008F6A5C"/>
    <w:rsid w:val="008F6AF8"/>
    <w:rsid w:val="0090064B"/>
    <w:rsid w:val="009027CE"/>
    <w:rsid w:val="009156E4"/>
    <w:rsid w:val="00917A33"/>
    <w:rsid w:val="00925F45"/>
    <w:rsid w:val="00927209"/>
    <w:rsid w:val="00931784"/>
    <w:rsid w:val="009433CA"/>
    <w:rsid w:val="0094615A"/>
    <w:rsid w:val="0095069D"/>
    <w:rsid w:val="0095749D"/>
    <w:rsid w:val="009630B9"/>
    <w:rsid w:val="00965F22"/>
    <w:rsid w:val="0098318A"/>
    <w:rsid w:val="009867A5"/>
    <w:rsid w:val="00986A3B"/>
    <w:rsid w:val="00995771"/>
    <w:rsid w:val="009A1840"/>
    <w:rsid w:val="009A3E16"/>
    <w:rsid w:val="009B6A09"/>
    <w:rsid w:val="009B7264"/>
    <w:rsid w:val="009C488E"/>
    <w:rsid w:val="009D1DFE"/>
    <w:rsid w:val="009D6BDE"/>
    <w:rsid w:val="009F010E"/>
    <w:rsid w:val="009F09F8"/>
    <w:rsid w:val="009F116A"/>
    <w:rsid w:val="009F7804"/>
    <w:rsid w:val="00A12A08"/>
    <w:rsid w:val="00A143F8"/>
    <w:rsid w:val="00A303FF"/>
    <w:rsid w:val="00A305E6"/>
    <w:rsid w:val="00A30C0A"/>
    <w:rsid w:val="00A46583"/>
    <w:rsid w:val="00A54037"/>
    <w:rsid w:val="00A57172"/>
    <w:rsid w:val="00A7371E"/>
    <w:rsid w:val="00A739CD"/>
    <w:rsid w:val="00A80D28"/>
    <w:rsid w:val="00A92EBD"/>
    <w:rsid w:val="00AA3C5E"/>
    <w:rsid w:val="00AA6BA3"/>
    <w:rsid w:val="00AB618D"/>
    <w:rsid w:val="00AC61CF"/>
    <w:rsid w:val="00AE050E"/>
    <w:rsid w:val="00AE6710"/>
    <w:rsid w:val="00AE7B83"/>
    <w:rsid w:val="00B06521"/>
    <w:rsid w:val="00B07A7D"/>
    <w:rsid w:val="00B14412"/>
    <w:rsid w:val="00B1592A"/>
    <w:rsid w:val="00B17BD8"/>
    <w:rsid w:val="00B22FA7"/>
    <w:rsid w:val="00B30994"/>
    <w:rsid w:val="00B42BEE"/>
    <w:rsid w:val="00B4318D"/>
    <w:rsid w:val="00B45F02"/>
    <w:rsid w:val="00B46F27"/>
    <w:rsid w:val="00B50BF1"/>
    <w:rsid w:val="00B57E78"/>
    <w:rsid w:val="00B60400"/>
    <w:rsid w:val="00B64839"/>
    <w:rsid w:val="00B75D57"/>
    <w:rsid w:val="00B83664"/>
    <w:rsid w:val="00B840A6"/>
    <w:rsid w:val="00B96ED8"/>
    <w:rsid w:val="00B976F6"/>
    <w:rsid w:val="00BA17E6"/>
    <w:rsid w:val="00BA3A51"/>
    <w:rsid w:val="00BA7260"/>
    <w:rsid w:val="00BB1D80"/>
    <w:rsid w:val="00BC1E23"/>
    <w:rsid w:val="00BD0707"/>
    <w:rsid w:val="00BD0C8D"/>
    <w:rsid w:val="00BD2435"/>
    <w:rsid w:val="00BD630A"/>
    <w:rsid w:val="00BD6379"/>
    <w:rsid w:val="00BE1282"/>
    <w:rsid w:val="00BF6D6C"/>
    <w:rsid w:val="00C02490"/>
    <w:rsid w:val="00C049CF"/>
    <w:rsid w:val="00C05A7A"/>
    <w:rsid w:val="00C06842"/>
    <w:rsid w:val="00C14057"/>
    <w:rsid w:val="00C23044"/>
    <w:rsid w:val="00C25CE7"/>
    <w:rsid w:val="00C458B2"/>
    <w:rsid w:val="00C479C3"/>
    <w:rsid w:val="00C512AE"/>
    <w:rsid w:val="00C51943"/>
    <w:rsid w:val="00C56A14"/>
    <w:rsid w:val="00C6004C"/>
    <w:rsid w:val="00C6138E"/>
    <w:rsid w:val="00C71AB1"/>
    <w:rsid w:val="00C7262B"/>
    <w:rsid w:val="00C72BB8"/>
    <w:rsid w:val="00C74078"/>
    <w:rsid w:val="00C848E8"/>
    <w:rsid w:val="00C84BCC"/>
    <w:rsid w:val="00C856FD"/>
    <w:rsid w:val="00C86764"/>
    <w:rsid w:val="00CB157A"/>
    <w:rsid w:val="00CB1A0C"/>
    <w:rsid w:val="00CB1D29"/>
    <w:rsid w:val="00CB4533"/>
    <w:rsid w:val="00CB4AE9"/>
    <w:rsid w:val="00CC001B"/>
    <w:rsid w:val="00CC1D31"/>
    <w:rsid w:val="00CC58C2"/>
    <w:rsid w:val="00CD1557"/>
    <w:rsid w:val="00CD430F"/>
    <w:rsid w:val="00CF40E7"/>
    <w:rsid w:val="00CF43AB"/>
    <w:rsid w:val="00D0079B"/>
    <w:rsid w:val="00D02DE8"/>
    <w:rsid w:val="00D05575"/>
    <w:rsid w:val="00D06239"/>
    <w:rsid w:val="00D13F0D"/>
    <w:rsid w:val="00D20917"/>
    <w:rsid w:val="00D22B4E"/>
    <w:rsid w:val="00D26C7B"/>
    <w:rsid w:val="00D3400D"/>
    <w:rsid w:val="00D3749D"/>
    <w:rsid w:val="00D43431"/>
    <w:rsid w:val="00D445B4"/>
    <w:rsid w:val="00D47377"/>
    <w:rsid w:val="00D73C56"/>
    <w:rsid w:val="00D75E99"/>
    <w:rsid w:val="00D83C05"/>
    <w:rsid w:val="00D93D4B"/>
    <w:rsid w:val="00DB4541"/>
    <w:rsid w:val="00DB4BC2"/>
    <w:rsid w:val="00DB7334"/>
    <w:rsid w:val="00DC111E"/>
    <w:rsid w:val="00DC1352"/>
    <w:rsid w:val="00DC5462"/>
    <w:rsid w:val="00DD18C6"/>
    <w:rsid w:val="00DD2421"/>
    <w:rsid w:val="00DD2531"/>
    <w:rsid w:val="00DD4282"/>
    <w:rsid w:val="00DE0EF3"/>
    <w:rsid w:val="00DE1CA9"/>
    <w:rsid w:val="00DE61EA"/>
    <w:rsid w:val="00DF27DB"/>
    <w:rsid w:val="00E04891"/>
    <w:rsid w:val="00E07276"/>
    <w:rsid w:val="00E12759"/>
    <w:rsid w:val="00E1547C"/>
    <w:rsid w:val="00E32E55"/>
    <w:rsid w:val="00E35BE8"/>
    <w:rsid w:val="00E435C6"/>
    <w:rsid w:val="00E4369B"/>
    <w:rsid w:val="00E578D0"/>
    <w:rsid w:val="00E63A18"/>
    <w:rsid w:val="00E77C20"/>
    <w:rsid w:val="00E821F7"/>
    <w:rsid w:val="00E95E22"/>
    <w:rsid w:val="00E95F20"/>
    <w:rsid w:val="00EB2885"/>
    <w:rsid w:val="00EC561B"/>
    <w:rsid w:val="00EC573A"/>
    <w:rsid w:val="00EC6D24"/>
    <w:rsid w:val="00ED25DC"/>
    <w:rsid w:val="00EF53BF"/>
    <w:rsid w:val="00F023C7"/>
    <w:rsid w:val="00F050F4"/>
    <w:rsid w:val="00F0765D"/>
    <w:rsid w:val="00F1371B"/>
    <w:rsid w:val="00F15D90"/>
    <w:rsid w:val="00F171C9"/>
    <w:rsid w:val="00F253E8"/>
    <w:rsid w:val="00F32EA8"/>
    <w:rsid w:val="00F360B1"/>
    <w:rsid w:val="00F43062"/>
    <w:rsid w:val="00F4731B"/>
    <w:rsid w:val="00F52796"/>
    <w:rsid w:val="00F56172"/>
    <w:rsid w:val="00F56EE0"/>
    <w:rsid w:val="00F60B00"/>
    <w:rsid w:val="00F611B7"/>
    <w:rsid w:val="00F72099"/>
    <w:rsid w:val="00F80EC3"/>
    <w:rsid w:val="00F90E56"/>
    <w:rsid w:val="00F92D39"/>
    <w:rsid w:val="00FB69FD"/>
    <w:rsid w:val="00FC1E60"/>
    <w:rsid w:val="00FC43D1"/>
    <w:rsid w:val="00FC7265"/>
    <w:rsid w:val="00FC74BE"/>
    <w:rsid w:val="00FD51D6"/>
    <w:rsid w:val="00FE54B2"/>
    <w:rsid w:val="00FE60EE"/>
    <w:rsid w:val="00FF27CD"/>
    <w:rsid w:val="30B9525A"/>
    <w:rsid w:val="30DC2732"/>
    <w:rsid w:val="3BE57A0B"/>
    <w:rsid w:val="5839ECCC"/>
    <w:rsid w:val="66D15BAF"/>
    <w:rsid w:val="68D4A140"/>
    <w:rsid w:val="6B8ED495"/>
    <w:rsid w:val="71BD6138"/>
    <w:rsid w:val="7D4B30F1"/>
    <w:rsid w:val="7F0738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C7343"/>
  <w15:docId w15:val="{C60467C6-EF6C-46E9-830F-BC793346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09"/>
    <w:pPr>
      <w:spacing w:after="120"/>
    </w:pPr>
    <w:rPr>
      <w:lang w:val="tr-TR"/>
    </w:rPr>
  </w:style>
  <w:style w:type="paragraph" w:styleId="Heading1">
    <w:name w:val="heading 1"/>
    <w:basedOn w:val="Normal"/>
    <w:next w:val="Normal"/>
    <w:link w:val="Heading1Char"/>
    <w:uiPriority w:val="9"/>
    <w:qFormat/>
    <w:rsid w:val="009433CA"/>
    <w:pPr>
      <w:keepNext/>
      <w:keepLines/>
      <w:spacing w:after="240"/>
      <w:outlineLvl w:val="0"/>
    </w:pPr>
    <w:rPr>
      <w:rFonts w:asciiTheme="majorHAnsi" w:eastAsiaTheme="majorEastAsia" w:hAnsiTheme="majorHAnsi" w:cstheme="majorBidi"/>
      <w:b/>
      <w:bCs/>
      <w:color w:val="230859" w:themeColor="text2"/>
      <w:sz w:val="56"/>
      <w:szCs w:val="56"/>
    </w:rPr>
  </w:style>
  <w:style w:type="paragraph" w:styleId="Heading2">
    <w:name w:val="heading 2"/>
    <w:basedOn w:val="Normal"/>
    <w:next w:val="Normal"/>
    <w:link w:val="Heading2Char"/>
    <w:uiPriority w:val="9"/>
    <w:unhideWhenUsed/>
    <w:qFormat/>
    <w:rsid w:val="00EC561B"/>
    <w:pPr>
      <w:keepNext/>
      <w:keepLines/>
      <w:spacing w:before="480" w:after="240"/>
      <w:outlineLvl w:val="1"/>
    </w:pPr>
    <w:rPr>
      <w:rFonts w:asciiTheme="majorHAnsi" w:eastAsiaTheme="majorEastAsia" w:hAnsiTheme="majorHAnsi" w:cstheme="majorBidi"/>
      <w:b/>
      <w:bCs/>
      <w:color w:val="230859" w:themeColor="text2"/>
      <w:sz w:val="44"/>
      <w:szCs w:val="44"/>
    </w:rPr>
  </w:style>
  <w:style w:type="paragraph" w:styleId="Heading3">
    <w:name w:val="heading 3"/>
    <w:basedOn w:val="Normal"/>
    <w:next w:val="Normal"/>
    <w:link w:val="Heading3Char"/>
    <w:uiPriority w:val="9"/>
    <w:unhideWhenUsed/>
    <w:qFormat/>
    <w:rsid w:val="00EC561B"/>
    <w:pPr>
      <w:keepNext/>
      <w:keepLines/>
      <w:spacing w:before="480"/>
      <w:outlineLvl w:val="2"/>
    </w:pPr>
    <w:rPr>
      <w:rFonts w:asciiTheme="majorHAnsi" w:eastAsiaTheme="majorEastAsia" w:hAnsiTheme="majorHAnsi" w:cstheme="majorBidi"/>
      <w:b/>
      <w:bCs/>
      <w:color w:val="230859" w:themeColor="text2"/>
      <w:sz w:val="28"/>
      <w:szCs w:val="28"/>
    </w:rPr>
  </w:style>
  <w:style w:type="paragraph" w:styleId="Heading4">
    <w:name w:val="heading 4"/>
    <w:basedOn w:val="Normal"/>
    <w:next w:val="Normal"/>
    <w:link w:val="Heading4Char"/>
    <w:uiPriority w:val="9"/>
    <w:unhideWhenUsed/>
    <w:qFormat/>
    <w:rsid w:val="00837752"/>
    <w:pPr>
      <w:keepNext/>
      <w:keepLines/>
      <w:spacing w:before="40" w:after="0"/>
      <w:outlineLvl w:val="3"/>
    </w:pPr>
    <w:rPr>
      <w:rFonts w:asciiTheme="majorHAnsi" w:eastAsiaTheme="majorEastAsia" w:hAnsiTheme="majorHAnsi" w:cstheme="majorBidi"/>
      <w:i/>
      <w:iCs/>
      <w:color w:val="230859" w:themeColor="text2"/>
    </w:rPr>
  </w:style>
  <w:style w:type="paragraph" w:styleId="Heading5">
    <w:name w:val="heading 5"/>
    <w:basedOn w:val="Normal"/>
    <w:next w:val="Normal"/>
    <w:link w:val="Heading5Char"/>
    <w:uiPriority w:val="9"/>
    <w:unhideWhenUsed/>
    <w:qFormat/>
    <w:rsid w:val="009C488E"/>
    <w:pPr>
      <w:keepNext/>
      <w:keepLines/>
      <w:spacing w:before="40" w:after="0"/>
      <w:outlineLvl w:val="4"/>
    </w:pPr>
    <w:rPr>
      <w:rFonts w:asciiTheme="majorHAnsi" w:eastAsiaTheme="majorEastAsia" w:hAnsiTheme="majorHAnsi" w:cstheme="majorBidi"/>
      <w:color w:val="8806F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able-Title">
    <w:name w:val="Header Table - Title"/>
    <w:basedOn w:val="NoSpacing"/>
    <w:autoRedefine/>
    <w:qFormat/>
    <w:rsid w:val="00783AEF"/>
    <w:pPr>
      <w:jc w:val="center"/>
    </w:pPr>
    <w:rPr>
      <w:rFonts w:eastAsia="Times New Roman" w:cs="Arial (Body)"/>
      <w:b/>
      <w:bCs/>
      <w:caps/>
      <w:color w:val="230859" w:themeColor="text2"/>
      <w:szCs w:val="21"/>
      <w:lang w:val="en-US"/>
    </w:rPr>
  </w:style>
  <w:style w:type="paragraph" w:styleId="NoSpacing">
    <w:name w:val="No Spacing"/>
    <w:uiPriority w:val="1"/>
    <w:qFormat/>
    <w:rsid w:val="009D6BDE"/>
  </w:style>
  <w:style w:type="paragraph" w:customStyle="1" w:styleId="HeaderTable">
    <w:name w:val="Header Table"/>
    <w:basedOn w:val="NoSpacing"/>
    <w:autoRedefine/>
    <w:qFormat/>
    <w:rsid w:val="009D6BDE"/>
    <w:rPr>
      <w:rFonts w:eastAsia="Times New Roman" w:cs="Arial (Body)"/>
      <w:szCs w:val="21"/>
      <w:lang w:val="en-US"/>
    </w:rPr>
  </w:style>
  <w:style w:type="paragraph" w:styleId="Title">
    <w:name w:val="Title"/>
    <w:basedOn w:val="Normal"/>
    <w:next w:val="Normal"/>
    <w:link w:val="TitleChar"/>
    <w:uiPriority w:val="10"/>
    <w:qFormat/>
    <w:rsid w:val="00561609"/>
    <w:pPr>
      <w:spacing w:before="120" w:after="480"/>
      <w:ind w:right="1134"/>
      <w:contextualSpacing/>
    </w:pPr>
    <w:rPr>
      <w:rFonts w:asciiTheme="majorHAnsi" w:eastAsiaTheme="majorEastAsia" w:hAnsiTheme="majorHAnsi" w:cstheme="majorBidi"/>
      <w:b/>
      <w:bCs/>
      <w:color w:val="230859" w:themeColor="text2"/>
      <w:spacing w:val="-10"/>
      <w:kern w:val="28"/>
      <w:sz w:val="112"/>
      <w:szCs w:val="112"/>
    </w:rPr>
  </w:style>
  <w:style w:type="character" w:customStyle="1" w:styleId="TitleChar">
    <w:name w:val="Title Char"/>
    <w:basedOn w:val="DefaultParagraphFont"/>
    <w:link w:val="Title"/>
    <w:uiPriority w:val="10"/>
    <w:rsid w:val="00561609"/>
    <w:rPr>
      <w:rFonts w:asciiTheme="majorHAnsi" w:eastAsiaTheme="majorEastAsia" w:hAnsiTheme="majorHAnsi" w:cstheme="majorBidi"/>
      <w:b/>
      <w:bCs/>
      <w:color w:val="230859" w:themeColor="text2"/>
      <w:spacing w:val="-10"/>
      <w:kern w:val="28"/>
      <w:sz w:val="112"/>
      <w:szCs w:val="112"/>
    </w:rPr>
  </w:style>
  <w:style w:type="character" w:customStyle="1" w:styleId="Heading1Char">
    <w:name w:val="Heading 1 Char"/>
    <w:basedOn w:val="DefaultParagraphFont"/>
    <w:link w:val="Heading1"/>
    <w:uiPriority w:val="9"/>
    <w:rsid w:val="009433CA"/>
    <w:rPr>
      <w:rFonts w:asciiTheme="majorHAnsi" w:eastAsiaTheme="majorEastAsia" w:hAnsiTheme="majorHAnsi" w:cstheme="majorBidi"/>
      <w:b/>
      <w:bCs/>
      <w:color w:val="230859" w:themeColor="text2"/>
      <w:sz w:val="56"/>
      <w:szCs w:val="56"/>
    </w:rPr>
  </w:style>
  <w:style w:type="character" w:customStyle="1" w:styleId="Heading2Char">
    <w:name w:val="Heading 2 Char"/>
    <w:basedOn w:val="DefaultParagraphFont"/>
    <w:link w:val="Heading2"/>
    <w:uiPriority w:val="9"/>
    <w:rsid w:val="00EC561B"/>
    <w:rPr>
      <w:rFonts w:asciiTheme="majorHAnsi" w:eastAsiaTheme="majorEastAsia" w:hAnsiTheme="majorHAnsi" w:cstheme="majorBidi"/>
      <w:b/>
      <w:bCs/>
      <w:color w:val="230859" w:themeColor="text2"/>
      <w:sz w:val="44"/>
      <w:szCs w:val="44"/>
    </w:rPr>
  </w:style>
  <w:style w:type="character" w:customStyle="1" w:styleId="Heading3Char">
    <w:name w:val="Heading 3 Char"/>
    <w:basedOn w:val="DefaultParagraphFont"/>
    <w:link w:val="Heading3"/>
    <w:uiPriority w:val="9"/>
    <w:rsid w:val="00EC561B"/>
    <w:rPr>
      <w:rFonts w:asciiTheme="majorHAnsi" w:eastAsiaTheme="majorEastAsia" w:hAnsiTheme="majorHAnsi" w:cstheme="majorBidi"/>
      <w:b/>
      <w:bCs/>
      <w:color w:val="230859" w:themeColor="text2"/>
      <w:sz w:val="28"/>
      <w:szCs w:val="28"/>
    </w:rPr>
  </w:style>
  <w:style w:type="paragraph" w:styleId="Header">
    <w:name w:val="header"/>
    <w:basedOn w:val="Normal"/>
    <w:link w:val="HeaderChar"/>
    <w:uiPriority w:val="99"/>
    <w:unhideWhenUsed/>
    <w:rsid w:val="00383AFE"/>
    <w:pPr>
      <w:tabs>
        <w:tab w:val="center" w:pos="4513"/>
        <w:tab w:val="right" w:pos="9026"/>
      </w:tabs>
    </w:pPr>
  </w:style>
  <w:style w:type="character" w:customStyle="1" w:styleId="HeaderChar">
    <w:name w:val="Header Char"/>
    <w:basedOn w:val="DefaultParagraphFont"/>
    <w:link w:val="Header"/>
    <w:uiPriority w:val="99"/>
    <w:rsid w:val="00383AFE"/>
  </w:style>
  <w:style w:type="paragraph" w:styleId="Footer">
    <w:name w:val="footer"/>
    <w:basedOn w:val="Normal"/>
    <w:link w:val="FooterChar"/>
    <w:uiPriority w:val="99"/>
    <w:unhideWhenUsed/>
    <w:rsid w:val="00383AFE"/>
    <w:pPr>
      <w:tabs>
        <w:tab w:val="center" w:pos="4513"/>
        <w:tab w:val="right" w:pos="9026"/>
      </w:tabs>
    </w:pPr>
  </w:style>
  <w:style w:type="character" w:customStyle="1" w:styleId="FooterChar">
    <w:name w:val="Footer Char"/>
    <w:basedOn w:val="DefaultParagraphFont"/>
    <w:link w:val="Footer"/>
    <w:uiPriority w:val="99"/>
    <w:rsid w:val="00383AFE"/>
  </w:style>
  <w:style w:type="paragraph" w:styleId="ListParagraph">
    <w:name w:val="List Paragraph"/>
    <w:basedOn w:val="Normal"/>
    <w:uiPriority w:val="34"/>
    <w:qFormat/>
    <w:rsid w:val="00501B09"/>
    <w:pPr>
      <w:ind w:left="720"/>
      <w:contextualSpacing/>
    </w:pPr>
  </w:style>
  <w:style w:type="paragraph" w:customStyle="1" w:styleId="Quotation">
    <w:name w:val="Quotation"/>
    <w:basedOn w:val="Normal"/>
    <w:next w:val="Normal"/>
    <w:qFormat/>
    <w:rsid w:val="007D4085"/>
    <w:pPr>
      <w:ind w:left="851" w:right="851"/>
    </w:pPr>
    <w:rPr>
      <w:color w:val="230859" w:themeColor="text2"/>
    </w:rPr>
  </w:style>
  <w:style w:type="paragraph" w:customStyle="1" w:styleId="NumberedList">
    <w:name w:val="Numbered List"/>
    <w:basedOn w:val="ListParagraph"/>
    <w:qFormat/>
    <w:rsid w:val="00C848E8"/>
    <w:pPr>
      <w:numPr>
        <w:numId w:val="12"/>
      </w:numPr>
      <w:contextualSpacing w:val="0"/>
    </w:pPr>
  </w:style>
  <w:style w:type="paragraph" w:customStyle="1" w:styleId="Bullets">
    <w:name w:val="Bullets"/>
    <w:basedOn w:val="ListParagraph"/>
    <w:qFormat/>
    <w:rsid w:val="00C848E8"/>
    <w:pPr>
      <w:numPr>
        <w:numId w:val="2"/>
      </w:numPr>
      <w:contextualSpacing w:val="0"/>
    </w:pPr>
  </w:style>
  <w:style w:type="paragraph" w:customStyle="1" w:styleId="Sub-bullets">
    <w:name w:val="Sub-bullets"/>
    <w:basedOn w:val="Bullets"/>
    <w:qFormat/>
    <w:rsid w:val="00C848E8"/>
    <w:pPr>
      <w:numPr>
        <w:numId w:val="5"/>
      </w:numPr>
    </w:pPr>
  </w:style>
  <w:style w:type="numbering" w:customStyle="1" w:styleId="CurrentList1">
    <w:name w:val="Current List1"/>
    <w:uiPriority w:val="99"/>
    <w:rsid w:val="007E31DD"/>
    <w:pPr>
      <w:numPr>
        <w:numId w:val="3"/>
      </w:numPr>
    </w:pPr>
  </w:style>
  <w:style w:type="table" w:styleId="TableGrid">
    <w:name w:val="Table Grid"/>
    <w:basedOn w:val="TableNormal"/>
    <w:uiPriority w:val="59"/>
    <w:rsid w:val="00F5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C848E8"/>
    <w:pPr>
      <w:numPr>
        <w:numId w:val="4"/>
      </w:numPr>
    </w:pPr>
  </w:style>
  <w:style w:type="table" w:customStyle="1" w:styleId="GridTable1Light-Accent11">
    <w:name w:val="Grid Table 1 Light - Accent 11"/>
    <w:basedOn w:val="TableNormal"/>
    <w:uiPriority w:val="46"/>
    <w:rsid w:val="00F52796"/>
    <w:tblPr>
      <w:tblStyleRowBandSize w:val="1"/>
      <w:tblStyleColBandSize w:val="1"/>
      <w:tblBorders>
        <w:top w:val="single" w:sz="4" w:space="0" w:color="E0BEFF" w:themeColor="accent1" w:themeTint="66"/>
        <w:left w:val="single" w:sz="4" w:space="0" w:color="E0BEFF" w:themeColor="accent1" w:themeTint="66"/>
        <w:bottom w:val="single" w:sz="4" w:space="0" w:color="E0BEFF" w:themeColor="accent1" w:themeTint="66"/>
        <w:right w:val="single" w:sz="4" w:space="0" w:color="E0BEFF" w:themeColor="accent1" w:themeTint="66"/>
        <w:insideH w:val="single" w:sz="4" w:space="0" w:color="E0BEFF" w:themeColor="accent1" w:themeTint="66"/>
        <w:insideV w:val="single" w:sz="4" w:space="0" w:color="E0BEFF" w:themeColor="accent1" w:themeTint="66"/>
      </w:tblBorders>
    </w:tblPr>
    <w:tblStylePr w:type="firstRow">
      <w:rPr>
        <w:b/>
        <w:bCs/>
      </w:rPr>
      <w:tblPr/>
      <w:tcPr>
        <w:tcBorders>
          <w:bottom w:val="single" w:sz="12" w:space="0" w:color="D09EFF" w:themeColor="accent1" w:themeTint="99"/>
        </w:tcBorders>
      </w:tcPr>
    </w:tblStylePr>
    <w:tblStylePr w:type="lastRow">
      <w:rPr>
        <w:b/>
        <w:bCs/>
      </w:rPr>
      <w:tblPr/>
      <w:tcPr>
        <w:tcBorders>
          <w:top w:val="double" w:sz="2" w:space="0" w:color="D09EFF" w:themeColor="accen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6A5C14"/>
  </w:style>
  <w:style w:type="paragraph" w:styleId="Subtitle">
    <w:name w:val="Subtitle"/>
    <w:basedOn w:val="Normal"/>
    <w:next w:val="Normal"/>
    <w:link w:val="SubtitleChar"/>
    <w:uiPriority w:val="11"/>
    <w:qFormat/>
    <w:rsid w:val="001C08F3"/>
    <w:pPr>
      <w:framePr w:hSpace="180" w:wrap="around" w:vAnchor="text" w:hAnchor="text" w:y="1800"/>
      <w:numPr>
        <w:ilvl w:val="1"/>
      </w:numPr>
      <w:spacing w:after="0"/>
    </w:pPr>
    <w:rPr>
      <w:rFonts w:eastAsiaTheme="minorEastAsia" w:cs="Times New Roman (Body CS)"/>
      <w:color w:val="FFFFFF" w:themeColor="background1"/>
      <w:sz w:val="42"/>
      <w:szCs w:val="42"/>
    </w:rPr>
  </w:style>
  <w:style w:type="character" w:customStyle="1" w:styleId="SubtitleChar">
    <w:name w:val="Subtitle Char"/>
    <w:basedOn w:val="DefaultParagraphFont"/>
    <w:link w:val="Subtitle"/>
    <w:uiPriority w:val="11"/>
    <w:rsid w:val="001C08F3"/>
    <w:rPr>
      <w:rFonts w:eastAsiaTheme="minorEastAsia" w:cs="Times New Roman (Body CS)"/>
      <w:color w:val="FFFFFF" w:themeColor="background1"/>
      <w:sz w:val="42"/>
      <w:szCs w:val="42"/>
    </w:rPr>
  </w:style>
  <w:style w:type="table" w:customStyle="1" w:styleId="TableGridLight1">
    <w:name w:val="Table Grid Light1"/>
    <w:basedOn w:val="TableNormal"/>
    <w:uiPriority w:val="40"/>
    <w:rsid w:val="00BB1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gramme">
    <w:name w:val="Programme"/>
    <w:aliases w:val="department or subject"/>
    <w:qFormat/>
    <w:rsid w:val="00235839"/>
    <w:pPr>
      <w:spacing w:before="1200" w:after="240"/>
      <w:ind w:right="1134"/>
    </w:pPr>
    <w:rPr>
      <w:rFonts w:asciiTheme="majorHAnsi" w:eastAsiaTheme="majorEastAsia" w:hAnsiTheme="majorHAnsi" w:cstheme="majorBidi"/>
      <w:b/>
      <w:bCs/>
      <w:color w:val="230859" w:themeColor="text2"/>
      <w:sz w:val="56"/>
      <w:szCs w:val="56"/>
    </w:rPr>
  </w:style>
  <w:style w:type="character" w:styleId="Hyperlink">
    <w:name w:val="Hyperlink"/>
    <w:basedOn w:val="DefaultParagraphFont"/>
    <w:uiPriority w:val="99"/>
    <w:unhideWhenUsed/>
    <w:rsid w:val="00C06842"/>
    <w:rPr>
      <w:color w:val="3344DD" w:themeColor="hyperlink"/>
      <w:u w:val="single"/>
    </w:rPr>
  </w:style>
  <w:style w:type="character" w:customStyle="1" w:styleId="UnresolvedMention1">
    <w:name w:val="Unresolved Mention1"/>
    <w:basedOn w:val="DefaultParagraphFont"/>
    <w:uiPriority w:val="99"/>
    <w:semiHidden/>
    <w:unhideWhenUsed/>
    <w:rsid w:val="00C06842"/>
    <w:rPr>
      <w:color w:val="605E5C"/>
      <w:shd w:val="clear" w:color="auto" w:fill="E1DFDD"/>
    </w:rPr>
  </w:style>
  <w:style w:type="character" w:styleId="FollowedHyperlink">
    <w:name w:val="FollowedHyperlink"/>
    <w:basedOn w:val="DefaultParagraphFont"/>
    <w:uiPriority w:val="99"/>
    <w:semiHidden/>
    <w:unhideWhenUsed/>
    <w:rsid w:val="00C06842"/>
    <w:rPr>
      <w:color w:val="7716BD" w:themeColor="followedHyperlink"/>
      <w:u w:val="single"/>
    </w:rPr>
  </w:style>
  <w:style w:type="paragraph" w:customStyle="1" w:styleId="Normal-LineSpacing15">
    <w:name w:val="Normal - Line Spacing 1.5"/>
    <w:basedOn w:val="Normal"/>
    <w:qFormat/>
    <w:rsid w:val="00603294"/>
    <w:pPr>
      <w:spacing w:line="360" w:lineRule="auto"/>
    </w:pPr>
  </w:style>
  <w:style w:type="character" w:customStyle="1" w:styleId="Heading4Char">
    <w:name w:val="Heading 4 Char"/>
    <w:basedOn w:val="DefaultParagraphFont"/>
    <w:link w:val="Heading4"/>
    <w:uiPriority w:val="9"/>
    <w:rsid w:val="00837752"/>
    <w:rPr>
      <w:rFonts w:asciiTheme="majorHAnsi" w:eastAsiaTheme="majorEastAsia" w:hAnsiTheme="majorHAnsi" w:cstheme="majorBidi"/>
      <w:i/>
      <w:iCs/>
      <w:color w:val="230859" w:themeColor="text2"/>
    </w:rPr>
  </w:style>
  <w:style w:type="paragraph" w:styleId="TOC1">
    <w:name w:val="toc 1"/>
    <w:basedOn w:val="Normal"/>
    <w:next w:val="Normal"/>
    <w:autoRedefine/>
    <w:uiPriority w:val="39"/>
    <w:unhideWhenUsed/>
    <w:rsid w:val="0094615A"/>
    <w:pPr>
      <w:spacing w:before="240"/>
    </w:pPr>
    <w:rPr>
      <w:rFonts w:cstheme="minorHAnsi"/>
      <w:b/>
      <w:bCs/>
      <w:szCs w:val="20"/>
    </w:rPr>
  </w:style>
  <w:style w:type="paragraph" w:styleId="TOC2">
    <w:name w:val="toc 2"/>
    <w:basedOn w:val="Normal"/>
    <w:next w:val="Normal"/>
    <w:autoRedefine/>
    <w:uiPriority w:val="39"/>
    <w:unhideWhenUsed/>
    <w:rsid w:val="0094615A"/>
    <w:pPr>
      <w:spacing w:before="120" w:after="0"/>
      <w:ind w:left="240"/>
    </w:pPr>
    <w:rPr>
      <w:rFonts w:cstheme="minorHAnsi"/>
      <w:iCs/>
      <w:szCs w:val="20"/>
    </w:rPr>
  </w:style>
  <w:style w:type="paragraph" w:styleId="TOC3">
    <w:name w:val="toc 3"/>
    <w:basedOn w:val="Normal"/>
    <w:next w:val="Normal"/>
    <w:autoRedefine/>
    <w:uiPriority w:val="39"/>
    <w:unhideWhenUsed/>
    <w:rsid w:val="0094615A"/>
    <w:pPr>
      <w:spacing w:after="0"/>
      <w:ind w:left="480"/>
    </w:pPr>
    <w:rPr>
      <w:rFonts w:cstheme="minorHAnsi"/>
      <w:szCs w:val="20"/>
    </w:rPr>
  </w:style>
  <w:style w:type="paragraph" w:styleId="TOC4">
    <w:name w:val="toc 4"/>
    <w:basedOn w:val="Normal"/>
    <w:next w:val="Normal"/>
    <w:autoRedefine/>
    <w:uiPriority w:val="39"/>
    <w:unhideWhenUsed/>
    <w:rsid w:val="0094615A"/>
    <w:pPr>
      <w:spacing w:after="0"/>
      <w:ind w:left="720"/>
    </w:pPr>
    <w:rPr>
      <w:rFonts w:cstheme="minorHAnsi"/>
      <w:szCs w:val="20"/>
    </w:rPr>
  </w:style>
  <w:style w:type="paragraph" w:styleId="TOC5">
    <w:name w:val="toc 5"/>
    <w:basedOn w:val="Normal"/>
    <w:next w:val="Normal"/>
    <w:autoRedefine/>
    <w:uiPriority w:val="39"/>
    <w:unhideWhenUsed/>
    <w:rsid w:val="0094615A"/>
    <w:pPr>
      <w:spacing w:after="0"/>
      <w:ind w:left="960"/>
    </w:pPr>
    <w:rPr>
      <w:rFonts w:cstheme="minorHAnsi"/>
      <w:szCs w:val="20"/>
    </w:rPr>
  </w:style>
  <w:style w:type="paragraph" w:styleId="TOC6">
    <w:name w:val="toc 6"/>
    <w:basedOn w:val="Normal"/>
    <w:next w:val="Normal"/>
    <w:autoRedefine/>
    <w:uiPriority w:val="39"/>
    <w:unhideWhenUsed/>
    <w:rsid w:val="0094615A"/>
    <w:pPr>
      <w:spacing w:after="0"/>
      <w:ind w:left="1200"/>
    </w:pPr>
    <w:rPr>
      <w:rFonts w:cstheme="minorHAnsi"/>
      <w:szCs w:val="20"/>
    </w:rPr>
  </w:style>
  <w:style w:type="paragraph" w:styleId="TOC7">
    <w:name w:val="toc 7"/>
    <w:basedOn w:val="Normal"/>
    <w:next w:val="Normal"/>
    <w:autoRedefine/>
    <w:uiPriority w:val="39"/>
    <w:unhideWhenUsed/>
    <w:rsid w:val="0094615A"/>
    <w:pPr>
      <w:spacing w:after="0"/>
      <w:ind w:left="1440"/>
    </w:pPr>
    <w:rPr>
      <w:rFonts w:cstheme="minorHAnsi"/>
      <w:szCs w:val="20"/>
    </w:rPr>
  </w:style>
  <w:style w:type="paragraph" w:styleId="TOC8">
    <w:name w:val="toc 8"/>
    <w:basedOn w:val="Normal"/>
    <w:next w:val="Normal"/>
    <w:autoRedefine/>
    <w:uiPriority w:val="39"/>
    <w:unhideWhenUsed/>
    <w:rsid w:val="0094615A"/>
    <w:pPr>
      <w:spacing w:after="0"/>
      <w:ind w:left="1680"/>
    </w:pPr>
    <w:rPr>
      <w:rFonts w:cstheme="minorHAnsi"/>
      <w:szCs w:val="20"/>
    </w:rPr>
  </w:style>
  <w:style w:type="paragraph" w:styleId="TOC9">
    <w:name w:val="toc 9"/>
    <w:basedOn w:val="Normal"/>
    <w:next w:val="Normal"/>
    <w:autoRedefine/>
    <w:uiPriority w:val="39"/>
    <w:unhideWhenUsed/>
    <w:rsid w:val="001836E2"/>
    <w:pPr>
      <w:spacing w:after="0"/>
      <w:ind w:left="1920"/>
    </w:pPr>
    <w:rPr>
      <w:rFonts w:cstheme="minorHAnsi"/>
      <w:szCs w:val="20"/>
    </w:rPr>
  </w:style>
  <w:style w:type="paragraph" w:styleId="TOCHeading">
    <w:name w:val="TOC Heading"/>
    <w:basedOn w:val="Heading1"/>
    <w:next w:val="Normal"/>
    <w:uiPriority w:val="39"/>
    <w:unhideWhenUsed/>
    <w:qFormat/>
    <w:rsid w:val="00FC1E60"/>
    <w:pPr>
      <w:spacing w:before="480" w:after="0" w:line="276" w:lineRule="auto"/>
      <w:outlineLvl w:val="9"/>
    </w:pPr>
    <w:rPr>
      <w:sz w:val="44"/>
      <w:szCs w:val="28"/>
      <w:lang w:val="en-US"/>
    </w:rPr>
  </w:style>
  <w:style w:type="paragraph" w:styleId="Revision">
    <w:name w:val="Revision"/>
    <w:hidden/>
    <w:uiPriority w:val="99"/>
    <w:semiHidden/>
    <w:rsid w:val="002543FB"/>
  </w:style>
  <w:style w:type="paragraph" w:styleId="FootnoteText">
    <w:name w:val="footnote text"/>
    <w:basedOn w:val="Normal"/>
    <w:link w:val="FootnoteTextChar"/>
    <w:uiPriority w:val="99"/>
    <w:semiHidden/>
    <w:unhideWhenUsed/>
    <w:rsid w:val="005F56F7"/>
    <w:pPr>
      <w:spacing w:after="0"/>
    </w:pPr>
    <w:rPr>
      <w:sz w:val="20"/>
      <w:szCs w:val="20"/>
    </w:rPr>
  </w:style>
  <w:style w:type="character" w:customStyle="1" w:styleId="FootnoteTextChar">
    <w:name w:val="Footnote Text Char"/>
    <w:basedOn w:val="DefaultParagraphFont"/>
    <w:link w:val="FootnoteText"/>
    <w:uiPriority w:val="99"/>
    <w:semiHidden/>
    <w:rsid w:val="005F56F7"/>
    <w:rPr>
      <w:sz w:val="20"/>
      <w:szCs w:val="20"/>
    </w:rPr>
  </w:style>
  <w:style w:type="character" w:styleId="FootnoteReference">
    <w:name w:val="footnote reference"/>
    <w:basedOn w:val="DefaultParagraphFont"/>
    <w:uiPriority w:val="99"/>
    <w:semiHidden/>
    <w:unhideWhenUsed/>
    <w:rsid w:val="005F56F7"/>
    <w:rPr>
      <w:vertAlign w:val="superscript"/>
    </w:rPr>
  </w:style>
  <w:style w:type="paragraph" w:customStyle="1" w:styleId="HeadingB">
    <w:name w:val="Heading B"/>
    <w:next w:val="Normal"/>
    <w:qFormat/>
    <w:rsid w:val="002219DC"/>
    <w:pPr>
      <w:spacing w:before="520" w:after="120" w:line="276" w:lineRule="auto"/>
    </w:pPr>
    <w:rPr>
      <w:rFonts w:ascii="Arial" w:eastAsia="BritishCouncilSans-Regular" w:hAnsi="Arial" w:cs="BritishCouncilSans-Regular"/>
      <w:b/>
      <w:color w:val="230859" w:themeColor="text2"/>
      <w:sz w:val="36"/>
    </w:rPr>
  </w:style>
  <w:style w:type="character" w:styleId="Strong">
    <w:name w:val="Strong"/>
    <w:basedOn w:val="DefaultParagraphFont"/>
    <w:uiPriority w:val="22"/>
    <w:qFormat/>
    <w:rsid w:val="009630B9"/>
    <w:rPr>
      <w:b/>
      <w:bCs/>
    </w:rPr>
  </w:style>
  <w:style w:type="character" w:customStyle="1" w:styleId="Heading5Char">
    <w:name w:val="Heading 5 Char"/>
    <w:basedOn w:val="DefaultParagraphFont"/>
    <w:link w:val="Heading5"/>
    <w:uiPriority w:val="9"/>
    <w:rsid w:val="009C488E"/>
    <w:rPr>
      <w:rFonts w:asciiTheme="majorHAnsi" w:eastAsiaTheme="majorEastAsia" w:hAnsiTheme="majorHAnsi" w:cstheme="majorBidi"/>
      <w:color w:val="8806FF" w:themeColor="accent1" w:themeShade="BF"/>
    </w:rPr>
  </w:style>
  <w:style w:type="character" w:styleId="CommentReference">
    <w:name w:val="annotation reference"/>
    <w:basedOn w:val="DefaultParagraphFont"/>
    <w:uiPriority w:val="99"/>
    <w:semiHidden/>
    <w:unhideWhenUsed/>
    <w:rsid w:val="000D2EB3"/>
    <w:rPr>
      <w:sz w:val="16"/>
      <w:szCs w:val="16"/>
    </w:rPr>
  </w:style>
  <w:style w:type="paragraph" w:styleId="CommentText">
    <w:name w:val="annotation text"/>
    <w:basedOn w:val="Normal"/>
    <w:link w:val="CommentTextChar"/>
    <w:uiPriority w:val="99"/>
    <w:unhideWhenUsed/>
    <w:rsid w:val="000D2EB3"/>
    <w:rPr>
      <w:sz w:val="20"/>
      <w:szCs w:val="20"/>
    </w:rPr>
  </w:style>
  <w:style w:type="character" w:customStyle="1" w:styleId="CommentTextChar">
    <w:name w:val="Comment Text Char"/>
    <w:basedOn w:val="DefaultParagraphFont"/>
    <w:link w:val="CommentText"/>
    <w:uiPriority w:val="99"/>
    <w:rsid w:val="000D2EB3"/>
    <w:rPr>
      <w:sz w:val="20"/>
      <w:szCs w:val="20"/>
    </w:rPr>
  </w:style>
  <w:style w:type="paragraph" w:styleId="CommentSubject">
    <w:name w:val="annotation subject"/>
    <w:basedOn w:val="CommentText"/>
    <w:next w:val="CommentText"/>
    <w:link w:val="CommentSubjectChar"/>
    <w:uiPriority w:val="99"/>
    <w:semiHidden/>
    <w:unhideWhenUsed/>
    <w:rsid w:val="000D2EB3"/>
    <w:rPr>
      <w:b/>
      <w:bCs/>
    </w:rPr>
  </w:style>
  <w:style w:type="character" w:customStyle="1" w:styleId="CommentSubjectChar">
    <w:name w:val="Comment Subject Char"/>
    <w:basedOn w:val="CommentTextChar"/>
    <w:link w:val="CommentSubject"/>
    <w:uiPriority w:val="99"/>
    <w:semiHidden/>
    <w:rsid w:val="000D2EB3"/>
    <w:rPr>
      <w:b/>
      <w:bCs/>
      <w:sz w:val="20"/>
      <w:szCs w:val="20"/>
    </w:rPr>
  </w:style>
  <w:style w:type="paragraph" w:styleId="BalloonText">
    <w:name w:val="Balloon Text"/>
    <w:basedOn w:val="Normal"/>
    <w:link w:val="BalloonTextChar"/>
    <w:uiPriority w:val="99"/>
    <w:semiHidden/>
    <w:unhideWhenUsed/>
    <w:rsid w:val="001924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449"/>
    <w:rPr>
      <w:rFonts w:ascii="Tahoma" w:hAnsi="Tahoma" w:cs="Tahoma"/>
      <w:sz w:val="16"/>
      <w:szCs w:val="16"/>
    </w:rPr>
  </w:style>
  <w:style w:type="character" w:styleId="UnresolvedMention">
    <w:name w:val="Unresolved Mention"/>
    <w:basedOn w:val="DefaultParagraphFont"/>
    <w:uiPriority w:val="99"/>
    <w:semiHidden/>
    <w:unhideWhenUsed/>
    <w:rsid w:val="00770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1130">
      <w:bodyDiv w:val="1"/>
      <w:marLeft w:val="0"/>
      <w:marRight w:val="0"/>
      <w:marTop w:val="0"/>
      <w:marBottom w:val="0"/>
      <w:divBdr>
        <w:top w:val="none" w:sz="0" w:space="0" w:color="auto"/>
        <w:left w:val="none" w:sz="0" w:space="0" w:color="auto"/>
        <w:bottom w:val="none" w:sz="0" w:space="0" w:color="auto"/>
        <w:right w:val="none" w:sz="0" w:space="0" w:color="auto"/>
      </w:divBdr>
    </w:div>
    <w:div w:id="628246296">
      <w:bodyDiv w:val="1"/>
      <w:marLeft w:val="0"/>
      <w:marRight w:val="0"/>
      <w:marTop w:val="0"/>
      <w:marBottom w:val="0"/>
      <w:divBdr>
        <w:top w:val="none" w:sz="0" w:space="0" w:color="auto"/>
        <w:left w:val="none" w:sz="0" w:space="0" w:color="auto"/>
        <w:bottom w:val="none" w:sz="0" w:space="0" w:color="auto"/>
        <w:right w:val="none" w:sz="0" w:space="0" w:color="auto"/>
      </w:divBdr>
    </w:div>
    <w:div w:id="1189955547">
      <w:bodyDiv w:val="1"/>
      <w:marLeft w:val="0"/>
      <w:marRight w:val="0"/>
      <w:marTop w:val="0"/>
      <w:marBottom w:val="0"/>
      <w:divBdr>
        <w:top w:val="none" w:sz="0" w:space="0" w:color="auto"/>
        <w:left w:val="none" w:sz="0" w:space="0" w:color="auto"/>
        <w:bottom w:val="none" w:sz="0" w:space="0" w:color="auto"/>
        <w:right w:val="none" w:sz="0" w:space="0" w:color="auto"/>
      </w:divBdr>
    </w:div>
    <w:div w:id="140498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r/Q8VpnbMY1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registration/wXVirt3MRkCyoWJFosyj7A,QhJq6zksVU252VTCDWZbyQ,KQE-03H9Kkyqf1DjjXv6IA,qoQlQLUX80qgu8oh-5D33w,hEOnvdr9lUW0oKwENmhf1w,1mJGSj2x4kWmCdpuIRwilQ?mode=read&amp;tenantId=ae6275c1-ccdd-4046-b2a1-6245a2cca3e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r/Q8VpnbMY1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Kharabish\Documents\Brand\00%20Brand%20Templates%20(April%2022,%20for%20release)\Word%20Templates%202022\Word%20Templates%202022\British%20Council%20-%20Purple\Document_multi-page_2022.dotx" TargetMode="External"/></Relationships>
</file>

<file path=word/theme/theme1.xml><?xml version="1.0" encoding="utf-8"?>
<a:theme xmlns:a="http://schemas.openxmlformats.org/drawingml/2006/main" name="Office Theme">
  <a:themeElements>
    <a:clrScheme name="Global templates 2022 - purple">
      <a:dk1>
        <a:srgbClr val="000000"/>
      </a:dk1>
      <a:lt1>
        <a:srgbClr val="FFFFFF"/>
      </a:lt1>
      <a:dk2>
        <a:srgbClr val="230859"/>
      </a:dk2>
      <a:lt2>
        <a:srgbClr val="D3B8FF"/>
      </a:lt2>
      <a:accent1>
        <a:srgbClr val="B25EFF"/>
      </a:accent1>
      <a:accent2>
        <a:srgbClr val="00DCFF"/>
      </a:accent2>
      <a:accent3>
        <a:srgbClr val="FF00C8"/>
      </a:accent3>
      <a:accent4>
        <a:srgbClr val="5DEB4B"/>
      </a:accent4>
      <a:accent5>
        <a:srgbClr val="FF8200"/>
      </a:accent5>
      <a:accent6>
        <a:srgbClr val="EE0034"/>
      </a:accent6>
      <a:hlink>
        <a:srgbClr val="3344DD"/>
      </a:hlink>
      <a:folHlink>
        <a:srgbClr val="7716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72A78B4BF0D64EBF105ED13062E275" ma:contentTypeVersion="18" ma:contentTypeDescription="Create a new document." ma:contentTypeScope="" ma:versionID="3a13424a63dba30a0113872d66e19ec5">
  <xsd:schema xmlns:xsd="http://www.w3.org/2001/XMLSchema" xmlns:xs="http://www.w3.org/2001/XMLSchema" xmlns:p="http://schemas.microsoft.com/office/2006/metadata/properties" xmlns:ns1="http://schemas.microsoft.com/sharepoint/v3" xmlns:ns2="70d43492-d695-4e52-8d5a-0f120ce606dc" xmlns:ns3="a7151352-383e-411c-a9d3-d97107fe9828" targetNamespace="http://schemas.microsoft.com/office/2006/metadata/properties" ma:root="true" ma:fieldsID="ce4d98b456e1a57736fb6b7d9b0eb14e" ns1:_="" ns2:_="" ns3:_="">
    <xsd:import namespace="http://schemas.microsoft.com/sharepoint/v3"/>
    <xsd:import namespace="70d43492-d695-4e52-8d5a-0f120ce606dc"/>
    <xsd:import namespace="a7151352-383e-411c-a9d3-d97107fe98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43492-d695-4e52-8d5a-0f120ce60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151352-383e-411c-a9d3-d97107fe98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e5459fe-a86b-46d2-b952-7bff3f500385}" ma:internalName="TaxCatchAll" ma:showField="CatchAllData" ma:web="a7151352-383e-411c-a9d3-d97107fe9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151352-383e-411c-a9d3-d97107fe9828" xsi:nil="true"/>
    <_ip_UnifiedCompliancePolicyProperties xmlns="http://schemas.microsoft.com/sharepoint/v3" xsi:nil="true"/>
    <lcf76f155ced4ddcb4097134ff3c332f xmlns="70d43492-d695-4e52-8d5a-0f120ce606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A14FC-817A-4129-9F74-58B7A6BCEA8E}">
  <ds:schemaRefs>
    <ds:schemaRef ds:uri="http://schemas.microsoft.com/sharepoint/v3/contenttype/forms"/>
  </ds:schemaRefs>
</ds:datastoreItem>
</file>

<file path=customXml/itemProps2.xml><?xml version="1.0" encoding="utf-8"?>
<ds:datastoreItem xmlns:ds="http://schemas.openxmlformats.org/officeDocument/2006/customXml" ds:itemID="{75A1C0F7-4C9D-4A4F-B39D-B085DE517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d43492-d695-4e52-8d5a-0f120ce606dc"/>
    <ds:schemaRef ds:uri="a7151352-383e-411c-a9d3-d97107fe9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4FCDE-B30E-4031-832E-472322E52DFB}">
  <ds:schemaRefs>
    <ds:schemaRef ds:uri="70d43492-d695-4e52-8d5a-0f120ce606dc"/>
    <ds:schemaRef ds:uri="http://schemas.microsoft.com/office/2006/documentManagement/types"/>
    <ds:schemaRef ds:uri="http://purl.org/dc/elements/1.1/"/>
    <ds:schemaRef ds:uri="http://schemas.microsoft.com/office/infopath/2007/PartnerControls"/>
    <ds:schemaRef ds:uri="http://schemas.microsoft.com/sharepoint/v3"/>
    <ds:schemaRef ds:uri="http://schemas.openxmlformats.org/package/2006/metadata/core-properties"/>
    <ds:schemaRef ds:uri="a7151352-383e-411c-a9d3-d97107fe9828"/>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4301F20-9B08-4E3E-A973-E509B1295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Document_multi-page_2022.dotx</Template>
  <TotalTime>1</TotalTime>
  <Pages>5</Pages>
  <Words>1456</Words>
  <Characters>8303</Characters>
  <Application>Microsoft Office Word</Application>
  <DocSecurity>0</DocSecurity>
  <Lines>69</Lines>
  <Paragraphs>19</Paragraphs>
  <ScaleCrop>false</ScaleCrop>
  <Manager>NAZIK ERENOĞLU</Manager>
  <Company>www.erenoglu.com.tr</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ERENOGLU CONSULTANCY, TRANSLATION AND FOREIGN TRADE LTD CO</dc:subject>
  <dc:creator>ERENOĞLU DANIŞMANLIK, TERCÜMANLIK VE DIŞ TİC LTD ŞTİ</dc:creator>
  <cp:keywords/>
  <dc:description/>
  <cp:lastModifiedBy>Zeynep Aybar</cp:lastModifiedBy>
  <cp:revision>2</cp:revision>
  <cp:lastPrinted>2022-08-19T07:59:00Z</cp:lastPrinted>
  <dcterms:created xsi:type="dcterms:W3CDTF">2022-08-22T08:40:00Z</dcterms:created>
  <dcterms:modified xsi:type="dcterms:W3CDTF">2022-08-22T08:40:00Z</dcterms:modified>
  <cp:category>erenoglu@erenoglu.com.tr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0x0101001972A78B4BF0D64EBF105ED13062E275</vt:lpwstr>
  </property>
  <property fmtid="{D5CDD505-2E9C-101B-9397-08002B2CF9AE}" pid="3" name="MediaServiceImageTags">
    <vt:lpwstr/>
  </property>
</Properties>
</file>